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354.88</w:t>
            </w:r>
          </w:p>
        </w:tc>
        <w:tc>
          <w:tcPr>
            <w:tcW w:w="4535" w:type="dxa"/>
            <w:vAlign w:val="center"/>
          </w:tcPr>
          <w:p>
            <w:pPr>
              <w:pStyle w:val="13"/>
            </w:pPr>
            <w:r>
              <w:t>一、一般公共服务支出</w:t>
            </w:r>
          </w:p>
        </w:tc>
        <w:tc>
          <w:tcPr>
            <w:tcW w:w="2126" w:type="dxa"/>
            <w:vAlign w:val="center"/>
          </w:tcPr>
          <w:p>
            <w:pPr>
              <w:pStyle w:val="12"/>
            </w:pPr>
            <w:r>
              <w:t>284.34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354.88</w:t>
            </w:r>
          </w:p>
        </w:tc>
        <w:tc>
          <w:tcPr>
            <w:tcW w:w="4535" w:type="dxa"/>
            <w:vAlign w:val="center"/>
          </w:tcPr>
          <w:p>
            <w:pPr>
              <w:pStyle w:val="15"/>
            </w:pPr>
            <w:r>
              <w:t>本年支出合计</w:t>
            </w:r>
          </w:p>
        </w:tc>
        <w:tc>
          <w:tcPr>
            <w:tcW w:w="2126" w:type="dxa"/>
            <w:vAlign w:val="center"/>
          </w:tcPr>
          <w:p>
            <w:pPr>
              <w:pStyle w:val="16"/>
            </w:pPr>
            <w:r>
              <w:t>354.88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354.88</w:t>
            </w:r>
          </w:p>
        </w:tc>
        <w:tc>
          <w:tcPr>
            <w:tcW w:w="4535" w:type="dxa"/>
            <w:vAlign w:val="center"/>
          </w:tcPr>
          <w:p>
            <w:pPr>
              <w:pStyle w:val="15"/>
            </w:pPr>
            <w:r>
              <w:t>支出总计</w:t>
            </w:r>
          </w:p>
        </w:tc>
        <w:tc>
          <w:tcPr>
            <w:tcW w:w="2126" w:type="dxa"/>
            <w:vAlign w:val="center"/>
          </w:tcPr>
          <w:p>
            <w:pPr>
              <w:pStyle w:val="16"/>
            </w:pPr>
            <w:r>
              <w:t>354.88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354.88</w:t>
            </w:r>
          </w:p>
        </w:tc>
        <w:tc>
          <w:tcPr>
            <w:tcW w:w="1134" w:type="dxa"/>
            <w:vAlign w:val="center"/>
          </w:tcPr>
          <w:p>
            <w:pPr>
              <w:pStyle w:val="16"/>
            </w:pPr>
            <w:r>
              <w:t>354.88</w:t>
            </w:r>
          </w:p>
        </w:tc>
        <w:tc>
          <w:tcPr>
            <w:tcW w:w="1134" w:type="dxa"/>
            <w:vAlign w:val="center"/>
          </w:tcPr>
          <w:p>
            <w:pPr>
              <w:pStyle w:val="16"/>
            </w:pPr>
            <w:r>
              <w:t>354.88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284.34</w:t>
            </w:r>
          </w:p>
        </w:tc>
        <w:tc>
          <w:tcPr>
            <w:tcW w:w="1134" w:type="dxa"/>
            <w:vAlign w:val="center"/>
          </w:tcPr>
          <w:p>
            <w:pPr>
              <w:pStyle w:val="12"/>
            </w:pPr>
            <w:r>
              <w:t>284.34</w:t>
            </w:r>
          </w:p>
        </w:tc>
        <w:tc>
          <w:tcPr>
            <w:tcW w:w="1134" w:type="dxa"/>
            <w:vAlign w:val="center"/>
          </w:tcPr>
          <w:p>
            <w:pPr>
              <w:pStyle w:val="12"/>
            </w:pPr>
            <w:r>
              <w:t>284.34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284.34</w:t>
            </w:r>
          </w:p>
        </w:tc>
        <w:tc>
          <w:tcPr>
            <w:tcW w:w="1134" w:type="dxa"/>
            <w:vAlign w:val="center"/>
          </w:tcPr>
          <w:p>
            <w:pPr>
              <w:pStyle w:val="12"/>
            </w:pPr>
            <w:r>
              <w:t>284.34</w:t>
            </w:r>
          </w:p>
        </w:tc>
        <w:tc>
          <w:tcPr>
            <w:tcW w:w="1134" w:type="dxa"/>
            <w:vAlign w:val="center"/>
          </w:tcPr>
          <w:p>
            <w:pPr>
              <w:pStyle w:val="12"/>
            </w:pPr>
            <w:r>
              <w:t>284.34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225.82</w:t>
            </w:r>
          </w:p>
        </w:tc>
        <w:tc>
          <w:tcPr>
            <w:tcW w:w="1134" w:type="dxa"/>
            <w:vAlign w:val="center"/>
          </w:tcPr>
          <w:p>
            <w:pPr>
              <w:pStyle w:val="12"/>
            </w:pPr>
            <w:r>
              <w:t>225.82</w:t>
            </w:r>
          </w:p>
        </w:tc>
        <w:tc>
          <w:tcPr>
            <w:tcW w:w="1134" w:type="dxa"/>
            <w:vAlign w:val="center"/>
          </w:tcPr>
          <w:p>
            <w:pPr>
              <w:pStyle w:val="12"/>
            </w:pPr>
            <w:r>
              <w:t>225.82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r>
              <w:t>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19.13</w:t>
            </w:r>
          </w:p>
        </w:tc>
        <w:tc>
          <w:tcPr>
            <w:tcW w:w="1134" w:type="dxa"/>
            <w:vAlign w:val="center"/>
          </w:tcPr>
          <w:p>
            <w:pPr>
              <w:pStyle w:val="12"/>
            </w:pPr>
            <w:r>
              <w:t>19.13</w:t>
            </w:r>
          </w:p>
        </w:tc>
        <w:tc>
          <w:tcPr>
            <w:tcW w:w="1134" w:type="dxa"/>
            <w:vAlign w:val="center"/>
          </w:tcPr>
          <w:p>
            <w:pPr>
              <w:pStyle w:val="12"/>
            </w:pPr>
            <w:r>
              <w:t>19.13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19.13</w:t>
            </w:r>
          </w:p>
        </w:tc>
        <w:tc>
          <w:tcPr>
            <w:tcW w:w="1134" w:type="dxa"/>
            <w:vAlign w:val="center"/>
          </w:tcPr>
          <w:p>
            <w:pPr>
              <w:pStyle w:val="12"/>
            </w:pPr>
            <w:r>
              <w:t>19.13</w:t>
            </w:r>
          </w:p>
        </w:tc>
        <w:tc>
          <w:tcPr>
            <w:tcW w:w="1134" w:type="dxa"/>
            <w:vAlign w:val="center"/>
          </w:tcPr>
          <w:p>
            <w:pPr>
              <w:pStyle w:val="12"/>
            </w:pPr>
            <w:r>
              <w:t>19.13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r>
              <w:t>12.24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2.33</w:t>
            </w:r>
          </w:p>
        </w:tc>
        <w:tc>
          <w:tcPr>
            <w:tcW w:w="1134" w:type="dxa"/>
            <w:vAlign w:val="center"/>
          </w:tcPr>
          <w:p>
            <w:pPr>
              <w:pStyle w:val="12"/>
            </w:pPr>
            <w:r>
              <w:t>2.33</w:t>
            </w:r>
          </w:p>
        </w:tc>
        <w:tc>
          <w:tcPr>
            <w:tcW w:w="1134" w:type="dxa"/>
            <w:vAlign w:val="center"/>
          </w:tcPr>
          <w:p>
            <w:pPr>
              <w:pStyle w:val="12"/>
            </w:pPr>
            <w:r>
              <w:t>2.33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4.56</w:t>
            </w:r>
          </w:p>
        </w:tc>
        <w:tc>
          <w:tcPr>
            <w:tcW w:w="1134" w:type="dxa"/>
            <w:vAlign w:val="center"/>
          </w:tcPr>
          <w:p>
            <w:pPr>
              <w:pStyle w:val="12"/>
            </w:pPr>
            <w:r>
              <w:t>4.56</w:t>
            </w:r>
          </w:p>
        </w:tc>
        <w:tc>
          <w:tcPr>
            <w:tcW w:w="1134" w:type="dxa"/>
            <w:vAlign w:val="center"/>
          </w:tcPr>
          <w:p>
            <w:pPr>
              <w:pStyle w:val="12"/>
            </w:pPr>
            <w:r>
              <w:t>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22.01</w:t>
            </w:r>
          </w:p>
        </w:tc>
        <w:tc>
          <w:tcPr>
            <w:tcW w:w="1134" w:type="dxa"/>
            <w:vAlign w:val="center"/>
          </w:tcPr>
          <w:p>
            <w:pPr>
              <w:pStyle w:val="12"/>
            </w:pPr>
            <w:r>
              <w:t>22.01</w:t>
            </w:r>
          </w:p>
        </w:tc>
        <w:tc>
          <w:tcPr>
            <w:tcW w:w="1134" w:type="dxa"/>
            <w:vAlign w:val="center"/>
          </w:tcPr>
          <w:p>
            <w:pPr>
              <w:pStyle w:val="12"/>
            </w:pPr>
            <w:r>
              <w:t>22.01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22.01</w:t>
            </w:r>
          </w:p>
        </w:tc>
        <w:tc>
          <w:tcPr>
            <w:tcW w:w="1134" w:type="dxa"/>
            <w:vAlign w:val="center"/>
          </w:tcPr>
          <w:p>
            <w:pPr>
              <w:pStyle w:val="12"/>
            </w:pPr>
            <w:r>
              <w:t>22.01</w:t>
            </w:r>
          </w:p>
        </w:tc>
        <w:tc>
          <w:tcPr>
            <w:tcW w:w="1134" w:type="dxa"/>
            <w:vAlign w:val="center"/>
          </w:tcPr>
          <w:p>
            <w:pPr>
              <w:pStyle w:val="12"/>
            </w:pPr>
            <w:r>
              <w:t>22.01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22.01</w:t>
            </w:r>
          </w:p>
        </w:tc>
        <w:tc>
          <w:tcPr>
            <w:tcW w:w="1134" w:type="dxa"/>
            <w:vAlign w:val="center"/>
          </w:tcPr>
          <w:p>
            <w:pPr>
              <w:pStyle w:val="12"/>
            </w:pPr>
            <w:r>
              <w:t>22.01</w:t>
            </w:r>
          </w:p>
        </w:tc>
        <w:tc>
          <w:tcPr>
            <w:tcW w:w="1134" w:type="dxa"/>
            <w:vAlign w:val="center"/>
          </w:tcPr>
          <w:p>
            <w:pPr>
              <w:pStyle w:val="12"/>
            </w:pPr>
            <w:r>
              <w:t>22.01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354.88</w:t>
            </w:r>
          </w:p>
        </w:tc>
        <w:tc>
          <w:tcPr>
            <w:tcW w:w="1361" w:type="dxa"/>
            <w:vAlign w:val="center"/>
          </w:tcPr>
          <w:p>
            <w:pPr>
              <w:pStyle w:val="16"/>
            </w:pPr>
            <w:r>
              <w:t>324.88</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284.34</w:t>
            </w:r>
          </w:p>
        </w:tc>
        <w:tc>
          <w:tcPr>
            <w:tcW w:w="1361" w:type="dxa"/>
            <w:vAlign w:val="center"/>
          </w:tcPr>
          <w:p>
            <w:pPr>
              <w:pStyle w:val="12"/>
            </w:pPr>
            <w:r>
              <w:t>254.34</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284.34</w:t>
            </w:r>
          </w:p>
        </w:tc>
        <w:tc>
          <w:tcPr>
            <w:tcW w:w="1361" w:type="dxa"/>
            <w:vAlign w:val="center"/>
          </w:tcPr>
          <w:p>
            <w:pPr>
              <w:pStyle w:val="12"/>
            </w:pPr>
            <w:r>
              <w:t>254.34</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225.82</w:t>
            </w:r>
          </w:p>
        </w:tc>
        <w:tc>
          <w:tcPr>
            <w:tcW w:w="1361" w:type="dxa"/>
            <w:vAlign w:val="center"/>
          </w:tcPr>
          <w:p>
            <w:pPr>
              <w:pStyle w:val="12"/>
            </w:pPr>
            <w:r>
              <w:t>225.82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28.52</w:t>
            </w:r>
          </w:p>
        </w:tc>
        <w:tc>
          <w:tcPr>
            <w:tcW w:w="1361" w:type="dxa"/>
            <w:vAlign w:val="center"/>
          </w:tcPr>
          <w:p>
            <w:pPr>
              <w:pStyle w:val="12"/>
            </w:pPr>
            <w:r>
              <w:t>28.52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29.40</w:t>
            </w:r>
          </w:p>
        </w:tc>
        <w:tc>
          <w:tcPr>
            <w:tcW w:w="1361" w:type="dxa"/>
            <w:vAlign w:val="center"/>
          </w:tcPr>
          <w:p>
            <w:pPr>
              <w:pStyle w:val="12"/>
            </w:pPr>
            <w:r>
              <w:t>29.40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29.40</w:t>
            </w:r>
          </w:p>
        </w:tc>
        <w:tc>
          <w:tcPr>
            <w:tcW w:w="1361" w:type="dxa"/>
            <w:vAlign w:val="center"/>
          </w:tcPr>
          <w:p>
            <w:pPr>
              <w:pStyle w:val="12"/>
            </w:pPr>
            <w:r>
              <w:t>29.40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29.40</w:t>
            </w:r>
          </w:p>
        </w:tc>
        <w:tc>
          <w:tcPr>
            <w:tcW w:w="1361" w:type="dxa"/>
            <w:vAlign w:val="center"/>
          </w:tcPr>
          <w:p>
            <w:pPr>
              <w:pStyle w:val="12"/>
            </w:pPr>
            <w:r>
              <w:t>29.40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19.13</w:t>
            </w:r>
          </w:p>
        </w:tc>
        <w:tc>
          <w:tcPr>
            <w:tcW w:w="1361" w:type="dxa"/>
            <w:vAlign w:val="center"/>
          </w:tcPr>
          <w:p>
            <w:pPr>
              <w:pStyle w:val="12"/>
            </w:pPr>
            <w:r>
              <w:t>19.13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19.13</w:t>
            </w:r>
          </w:p>
        </w:tc>
        <w:tc>
          <w:tcPr>
            <w:tcW w:w="1361" w:type="dxa"/>
            <w:vAlign w:val="center"/>
          </w:tcPr>
          <w:p>
            <w:pPr>
              <w:pStyle w:val="12"/>
            </w:pPr>
            <w:r>
              <w:t>19.13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12.24</w:t>
            </w:r>
          </w:p>
        </w:tc>
        <w:tc>
          <w:tcPr>
            <w:tcW w:w="1361" w:type="dxa"/>
            <w:vAlign w:val="center"/>
          </w:tcPr>
          <w:p>
            <w:pPr>
              <w:pStyle w:val="12"/>
            </w:pPr>
            <w:r>
              <w:t>12.24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2.33</w:t>
            </w:r>
          </w:p>
        </w:tc>
        <w:tc>
          <w:tcPr>
            <w:tcW w:w="1361" w:type="dxa"/>
            <w:vAlign w:val="center"/>
          </w:tcPr>
          <w:p>
            <w:pPr>
              <w:pStyle w:val="12"/>
            </w:pPr>
            <w:r>
              <w:t>2.33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4.56</w:t>
            </w:r>
          </w:p>
        </w:tc>
        <w:tc>
          <w:tcPr>
            <w:tcW w:w="1361" w:type="dxa"/>
            <w:vAlign w:val="center"/>
          </w:tcPr>
          <w:p>
            <w:pPr>
              <w:pStyle w:val="12"/>
            </w:pPr>
            <w:r>
              <w:t>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22.01</w:t>
            </w:r>
          </w:p>
        </w:tc>
        <w:tc>
          <w:tcPr>
            <w:tcW w:w="1361" w:type="dxa"/>
            <w:vAlign w:val="center"/>
          </w:tcPr>
          <w:p>
            <w:pPr>
              <w:pStyle w:val="12"/>
            </w:pPr>
            <w:r>
              <w:t>22.01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22.01</w:t>
            </w:r>
          </w:p>
        </w:tc>
        <w:tc>
          <w:tcPr>
            <w:tcW w:w="1361" w:type="dxa"/>
            <w:vAlign w:val="center"/>
          </w:tcPr>
          <w:p>
            <w:pPr>
              <w:pStyle w:val="12"/>
            </w:pPr>
            <w:r>
              <w:t>22.01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22.01</w:t>
            </w:r>
          </w:p>
        </w:tc>
        <w:tc>
          <w:tcPr>
            <w:tcW w:w="1361" w:type="dxa"/>
            <w:vAlign w:val="center"/>
          </w:tcPr>
          <w:p>
            <w:pPr>
              <w:pStyle w:val="12"/>
            </w:pPr>
            <w:r>
              <w:t>22.01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354.88</w:t>
            </w:r>
          </w:p>
        </w:tc>
        <w:tc>
          <w:tcPr>
            <w:tcW w:w="3402" w:type="dxa"/>
            <w:vAlign w:val="center"/>
          </w:tcPr>
          <w:p>
            <w:pPr>
              <w:pStyle w:val="13"/>
            </w:pPr>
            <w:r>
              <w:t>一、一般公共服务支出</w:t>
            </w:r>
          </w:p>
        </w:tc>
        <w:tc>
          <w:tcPr>
            <w:tcW w:w="1474" w:type="dxa"/>
            <w:vAlign w:val="center"/>
          </w:tcPr>
          <w:p>
            <w:pPr>
              <w:pStyle w:val="12"/>
            </w:pPr>
            <w:r>
              <w:t>284.34</w:t>
            </w:r>
          </w:p>
        </w:tc>
        <w:tc>
          <w:tcPr>
            <w:tcW w:w="1474" w:type="dxa"/>
            <w:vAlign w:val="center"/>
          </w:tcPr>
          <w:p>
            <w:pPr>
              <w:pStyle w:val="12"/>
            </w:pPr>
            <w:r>
              <w:t>284.34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29.40</w:t>
            </w:r>
          </w:p>
        </w:tc>
        <w:tc>
          <w:tcPr>
            <w:tcW w:w="1474" w:type="dxa"/>
            <w:vAlign w:val="center"/>
          </w:tcPr>
          <w:p>
            <w:pPr>
              <w:pStyle w:val="12"/>
            </w:pPr>
            <w:r>
              <w:t>29.40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19.13</w:t>
            </w:r>
          </w:p>
        </w:tc>
        <w:tc>
          <w:tcPr>
            <w:tcW w:w="1474" w:type="dxa"/>
            <w:vAlign w:val="center"/>
          </w:tcPr>
          <w:p>
            <w:pPr>
              <w:pStyle w:val="12"/>
            </w:pPr>
            <w:r>
              <w:t>19.13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22.01</w:t>
            </w:r>
          </w:p>
        </w:tc>
        <w:tc>
          <w:tcPr>
            <w:tcW w:w="1474" w:type="dxa"/>
            <w:vAlign w:val="center"/>
          </w:tcPr>
          <w:p>
            <w:pPr>
              <w:pStyle w:val="12"/>
            </w:pPr>
            <w:r>
              <w:t>22.01</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354.88</w:t>
            </w:r>
          </w:p>
        </w:tc>
        <w:tc>
          <w:tcPr>
            <w:tcW w:w="3402" w:type="dxa"/>
            <w:vAlign w:val="center"/>
          </w:tcPr>
          <w:p>
            <w:pPr>
              <w:pStyle w:val="15"/>
            </w:pPr>
            <w:r>
              <w:t>本年支出合计</w:t>
            </w:r>
          </w:p>
        </w:tc>
        <w:tc>
          <w:tcPr>
            <w:tcW w:w="1474" w:type="dxa"/>
            <w:vAlign w:val="center"/>
          </w:tcPr>
          <w:p>
            <w:pPr>
              <w:pStyle w:val="16"/>
            </w:pPr>
            <w:r>
              <w:t>354.88</w:t>
            </w:r>
          </w:p>
        </w:tc>
        <w:tc>
          <w:tcPr>
            <w:tcW w:w="1474" w:type="dxa"/>
            <w:vAlign w:val="center"/>
          </w:tcPr>
          <w:p>
            <w:pPr>
              <w:pStyle w:val="16"/>
            </w:pPr>
            <w:r>
              <w:t>354.88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354.88</w:t>
            </w:r>
          </w:p>
        </w:tc>
        <w:tc>
          <w:tcPr>
            <w:tcW w:w="3402" w:type="dxa"/>
            <w:vAlign w:val="center"/>
          </w:tcPr>
          <w:p>
            <w:pPr>
              <w:pStyle w:val="15"/>
            </w:pPr>
            <w:r>
              <w:t>支出总计</w:t>
            </w:r>
          </w:p>
        </w:tc>
        <w:tc>
          <w:tcPr>
            <w:tcW w:w="1474" w:type="dxa"/>
            <w:vAlign w:val="center"/>
          </w:tcPr>
          <w:p>
            <w:pPr>
              <w:pStyle w:val="16"/>
            </w:pPr>
            <w:r>
              <w:t>354.88</w:t>
            </w:r>
          </w:p>
        </w:tc>
        <w:tc>
          <w:tcPr>
            <w:tcW w:w="1474" w:type="dxa"/>
            <w:vAlign w:val="center"/>
          </w:tcPr>
          <w:p>
            <w:pPr>
              <w:pStyle w:val="16"/>
            </w:pPr>
            <w:r>
              <w:t>354.88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354.88</w:t>
            </w:r>
          </w:p>
        </w:tc>
        <w:tc>
          <w:tcPr>
            <w:tcW w:w="2551" w:type="dxa"/>
            <w:vAlign w:val="center"/>
          </w:tcPr>
          <w:p>
            <w:pPr>
              <w:pStyle w:val="16"/>
            </w:pPr>
            <w:r>
              <w:t>324.88</w:t>
            </w:r>
          </w:p>
        </w:tc>
        <w:tc>
          <w:tcPr>
            <w:tcW w:w="2551" w:type="dxa"/>
            <w:vAlign w:val="center"/>
          </w:tcPr>
          <w:p>
            <w:pPr>
              <w:pStyle w:val="16"/>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284.34</w:t>
            </w:r>
          </w:p>
        </w:tc>
        <w:tc>
          <w:tcPr>
            <w:tcW w:w="2551" w:type="dxa"/>
            <w:vAlign w:val="center"/>
          </w:tcPr>
          <w:p>
            <w:pPr>
              <w:pStyle w:val="12"/>
            </w:pPr>
            <w:r>
              <w:t>254.34</w:t>
            </w: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284.34</w:t>
            </w:r>
          </w:p>
        </w:tc>
        <w:tc>
          <w:tcPr>
            <w:tcW w:w="2551" w:type="dxa"/>
            <w:vAlign w:val="center"/>
          </w:tcPr>
          <w:p>
            <w:pPr>
              <w:pStyle w:val="12"/>
            </w:pPr>
            <w:r>
              <w:t>254.34</w:t>
            </w: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225.82</w:t>
            </w:r>
          </w:p>
        </w:tc>
        <w:tc>
          <w:tcPr>
            <w:tcW w:w="2551" w:type="dxa"/>
            <w:vAlign w:val="center"/>
          </w:tcPr>
          <w:p>
            <w:pPr>
              <w:pStyle w:val="12"/>
            </w:pPr>
            <w:r>
              <w:t>225.82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28.52</w:t>
            </w:r>
          </w:p>
        </w:tc>
        <w:tc>
          <w:tcPr>
            <w:tcW w:w="2551" w:type="dxa"/>
            <w:vAlign w:val="center"/>
          </w:tcPr>
          <w:p>
            <w:pPr>
              <w:pStyle w:val="12"/>
            </w:pPr>
            <w:r>
              <w:t>28.52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19.13</w:t>
            </w:r>
          </w:p>
        </w:tc>
        <w:tc>
          <w:tcPr>
            <w:tcW w:w="2551" w:type="dxa"/>
            <w:vAlign w:val="center"/>
          </w:tcPr>
          <w:p>
            <w:pPr>
              <w:pStyle w:val="12"/>
            </w:pPr>
            <w:r>
              <w:t>19.13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19.13</w:t>
            </w:r>
          </w:p>
        </w:tc>
        <w:tc>
          <w:tcPr>
            <w:tcW w:w="2551" w:type="dxa"/>
            <w:vAlign w:val="center"/>
          </w:tcPr>
          <w:p>
            <w:pPr>
              <w:pStyle w:val="12"/>
            </w:pPr>
            <w:r>
              <w:t>19.13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12.24</w:t>
            </w:r>
          </w:p>
        </w:tc>
        <w:tc>
          <w:tcPr>
            <w:tcW w:w="2551" w:type="dxa"/>
            <w:vAlign w:val="center"/>
          </w:tcPr>
          <w:p>
            <w:pPr>
              <w:pStyle w:val="12"/>
            </w:pPr>
            <w:r>
              <w:t>12.24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2.33</w:t>
            </w:r>
          </w:p>
        </w:tc>
        <w:tc>
          <w:tcPr>
            <w:tcW w:w="2551" w:type="dxa"/>
            <w:vAlign w:val="center"/>
          </w:tcPr>
          <w:p>
            <w:pPr>
              <w:pStyle w:val="12"/>
            </w:pPr>
            <w:r>
              <w:t>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4.56</w:t>
            </w:r>
          </w:p>
        </w:tc>
        <w:tc>
          <w:tcPr>
            <w:tcW w:w="2551" w:type="dxa"/>
            <w:vAlign w:val="center"/>
          </w:tcPr>
          <w:p>
            <w:pPr>
              <w:pStyle w:val="12"/>
            </w:pPr>
            <w:r>
              <w:t>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22.01</w:t>
            </w:r>
          </w:p>
        </w:tc>
        <w:tc>
          <w:tcPr>
            <w:tcW w:w="2551" w:type="dxa"/>
            <w:vAlign w:val="center"/>
          </w:tcPr>
          <w:p>
            <w:pPr>
              <w:pStyle w:val="12"/>
            </w:pPr>
            <w:r>
              <w:t>22.01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22.01</w:t>
            </w:r>
          </w:p>
        </w:tc>
        <w:tc>
          <w:tcPr>
            <w:tcW w:w="2551" w:type="dxa"/>
            <w:vAlign w:val="center"/>
          </w:tcPr>
          <w:p>
            <w:pPr>
              <w:pStyle w:val="12"/>
            </w:pPr>
            <w:r>
              <w:t>22.01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22.01</w:t>
            </w:r>
          </w:p>
        </w:tc>
        <w:tc>
          <w:tcPr>
            <w:tcW w:w="2551" w:type="dxa"/>
            <w:vAlign w:val="center"/>
          </w:tcPr>
          <w:p>
            <w:pPr>
              <w:pStyle w:val="12"/>
            </w:pPr>
            <w:r>
              <w:t>22.01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324.88</w:t>
            </w:r>
          </w:p>
        </w:tc>
        <w:tc>
          <w:tcPr>
            <w:tcW w:w="2551" w:type="dxa"/>
            <w:vAlign w:val="center"/>
          </w:tcPr>
          <w:p>
            <w:pPr>
              <w:pStyle w:val="16"/>
            </w:pPr>
            <w:r>
              <w:t>285.48</w:t>
            </w:r>
          </w:p>
        </w:tc>
        <w:tc>
          <w:tcPr>
            <w:tcW w:w="2551" w:type="dxa"/>
            <w:vAlign w:val="center"/>
          </w:tcPr>
          <w:p>
            <w:pPr>
              <w:pStyle w:val="16"/>
            </w:pPr>
            <w:r>
              <w:t>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285.48</w:t>
            </w:r>
          </w:p>
        </w:tc>
        <w:tc>
          <w:tcPr>
            <w:tcW w:w="2551" w:type="dxa"/>
            <w:vAlign w:val="center"/>
          </w:tcPr>
          <w:p>
            <w:pPr>
              <w:pStyle w:val="12"/>
            </w:pPr>
            <w:r>
              <w:t>285.48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116.01</w:t>
            </w:r>
          </w:p>
        </w:tc>
        <w:tc>
          <w:tcPr>
            <w:tcW w:w="2551" w:type="dxa"/>
            <w:vAlign w:val="center"/>
          </w:tcPr>
          <w:p>
            <w:pPr>
              <w:pStyle w:val="12"/>
            </w:pPr>
            <w:r>
              <w:t>116.01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52.24</w:t>
            </w:r>
          </w:p>
        </w:tc>
        <w:tc>
          <w:tcPr>
            <w:tcW w:w="2551" w:type="dxa"/>
            <w:vAlign w:val="center"/>
          </w:tcPr>
          <w:p>
            <w:pPr>
              <w:pStyle w:val="12"/>
            </w:pPr>
            <w:r>
              <w:t>52.24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34.00</w:t>
            </w:r>
          </w:p>
        </w:tc>
        <w:tc>
          <w:tcPr>
            <w:tcW w:w="2551" w:type="dxa"/>
            <w:vAlign w:val="center"/>
          </w:tcPr>
          <w:p>
            <w:pPr>
              <w:pStyle w:val="12"/>
            </w:pPr>
            <w:r>
              <w:t>34.00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11.39</w:t>
            </w:r>
          </w:p>
        </w:tc>
        <w:tc>
          <w:tcPr>
            <w:tcW w:w="2551" w:type="dxa"/>
            <w:vAlign w:val="center"/>
          </w:tcPr>
          <w:p>
            <w:pPr>
              <w:pStyle w:val="12"/>
            </w:pPr>
            <w:r>
              <w:t>11.39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14.57</w:t>
            </w:r>
          </w:p>
        </w:tc>
        <w:tc>
          <w:tcPr>
            <w:tcW w:w="2551" w:type="dxa"/>
            <w:vAlign w:val="center"/>
          </w:tcPr>
          <w:p>
            <w:pPr>
              <w:pStyle w:val="12"/>
            </w:pPr>
            <w:r>
              <w:t>14.57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4.56</w:t>
            </w:r>
          </w:p>
        </w:tc>
        <w:tc>
          <w:tcPr>
            <w:tcW w:w="2551" w:type="dxa"/>
            <w:vAlign w:val="center"/>
          </w:tcPr>
          <w:p>
            <w:pPr>
              <w:pStyle w:val="12"/>
            </w:pPr>
            <w:r>
              <w:t>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1.30</w:t>
            </w:r>
          </w:p>
        </w:tc>
        <w:tc>
          <w:tcPr>
            <w:tcW w:w="2551" w:type="dxa"/>
            <w:vAlign w:val="center"/>
          </w:tcPr>
          <w:p>
            <w:pPr>
              <w:pStyle w:val="12"/>
            </w:pPr>
            <w:r>
              <w:t>1.30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22.01</w:t>
            </w:r>
          </w:p>
        </w:tc>
        <w:tc>
          <w:tcPr>
            <w:tcW w:w="2551" w:type="dxa"/>
            <w:vAlign w:val="center"/>
          </w:tcPr>
          <w:p>
            <w:pPr>
              <w:pStyle w:val="12"/>
            </w:pPr>
            <w:r>
              <w:t>22.01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39.40</w:t>
            </w:r>
          </w:p>
        </w:tc>
        <w:tc>
          <w:tcPr>
            <w:tcW w:w="2551" w:type="dxa"/>
            <w:vAlign w:val="center"/>
          </w:tcPr>
          <w:p>
            <w:pPr>
              <w:pStyle w:val="12"/>
            </w:pPr>
          </w:p>
        </w:tc>
        <w:tc>
          <w:tcPr>
            <w:tcW w:w="2551" w:type="dxa"/>
            <w:vAlign w:val="center"/>
          </w:tcPr>
          <w:p>
            <w:pPr>
              <w:pStyle w:val="12"/>
            </w:pPr>
            <w:r>
              <w:t>39.40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2.86</w:t>
            </w:r>
          </w:p>
        </w:tc>
        <w:tc>
          <w:tcPr>
            <w:tcW w:w="2551" w:type="dxa"/>
            <w:vAlign w:val="center"/>
          </w:tcPr>
          <w:p>
            <w:pPr>
              <w:pStyle w:val="12"/>
            </w:pPr>
          </w:p>
        </w:tc>
        <w:tc>
          <w:tcPr>
            <w:tcW w:w="2551" w:type="dxa"/>
            <w:vAlign w:val="center"/>
          </w:tcPr>
          <w:p>
            <w:pPr>
              <w:pStyle w:val="12"/>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7.66</w:t>
            </w:r>
          </w:p>
        </w:tc>
        <w:tc>
          <w:tcPr>
            <w:tcW w:w="2551" w:type="dxa"/>
            <w:vAlign w:val="center"/>
          </w:tcPr>
          <w:p>
            <w:pPr>
              <w:pStyle w:val="12"/>
            </w:pPr>
          </w:p>
        </w:tc>
        <w:tc>
          <w:tcPr>
            <w:tcW w:w="2551" w:type="dxa"/>
            <w:vAlign w:val="center"/>
          </w:tcPr>
          <w:p>
            <w:pPr>
              <w:pStyle w:val="12"/>
            </w:pPr>
            <w:r>
              <w:t>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2.84</w:t>
            </w:r>
          </w:p>
        </w:tc>
        <w:tc>
          <w:tcPr>
            <w:tcW w:w="2551" w:type="dxa"/>
            <w:vAlign w:val="center"/>
          </w:tcPr>
          <w:p>
            <w:pPr>
              <w:pStyle w:val="12"/>
            </w:pPr>
          </w:p>
        </w:tc>
        <w:tc>
          <w:tcPr>
            <w:tcW w:w="2551" w:type="dxa"/>
            <w:vAlign w:val="center"/>
          </w:tcPr>
          <w:p>
            <w:pPr>
              <w:pStyle w:val="12"/>
            </w:pPr>
            <w:r>
              <w:t>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1.24</w:t>
            </w:r>
          </w:p>
        </w:tc>
        <w:tc>
          <w:tcPr>
            <w:tcW w:w="2551" w:type="dxa"/>
            <w:vAlign w:val="center"/>
          </w:tcPr>
          <w:p>
            <w:pPr>
              <w:pStyle w:val="12"/>
            </w:pPr>
          </w:p>
        </w:tc>
        <w:tc>
          <w:tcPr>
            <w:tcW w:w="2551" w:type="dxa"/>
            <w:vAlign w:val="center"/>
          </w:tcPr>
          <w:p>
            <w:pPr>
              <w:pStyle w:val="12"/>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1.85</w:t>
            </w:r>
          </w:p>
        </w:tc>
        <w:tc>
          <w:tcPr>
            <w:tcW w:w="2551" w:type="dxa"/>
            <w:vAlign w:val="center"/>
          </w:tcPr>
          <w:p>
            <w:pPr>
              <w:pStyle w:val="12"/>
            </w:pPr>
          </w:p>
        </w:tc>
        <w:tc>
          <w:tcPr>
            <w:tcW w:w="2551" w:type="dxa"/>
            <w:vAlign w:val="center"/>
          </w:tcPr>
          <w:p>
            <w:pPr>
              <w:pStyle w:val="12"/>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2.91</w:t>
            </w:r>
          </w:p>
        </w:tc>
        <w:tc>
          <w:tcPr>
            <w:tcW w:w="2551" w:type="dxa"/>
            <w:vAlign w:val="center"/>
          </w:tcPr>
          <w:p>
            <w:pPr>
              <w:pStyle w:val="12"/>
            </w:pPr>
          </w:p>
        </w:tc>
        <w:tc>
          <w:tcPr>
            <w:tcW w:w="2551" w:type="dxa"/>
            <w:vAlign w:val="center"/>
          </w:tcPr>
          <w:p>
            <w:pPr>
              <w:pStyle w:val="12"/>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16.14</w:t>
            </w:r>
          </w:p>
        </w:tc>
        <w:tc>
          <w:tcPr>
            <w:tcW w:w="2551" w:type="dxa"/>
            <w:vAlign w:val="center"/>
          </w:tcPr>
          <w:p>
            <w:pPr>
              <w:pStyle w:val="12"/>
            </w:pPr>
          </w:p>
        </w:tc>
        <w:tc>
          <w:tcPr>
            <w:tcW w:w="2551" w:type="dxa"/>
            <w:vAlign w:val="center"/>
          </w:tcPr>
          <w:p>
            <w:pPr>
              <w:pStyle w:val="12"/>
            </w:pPr>
            <w:r>
              <w:t>16.14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中国曲阳雕塑文化产业园管理委员会2025年部门预算信息公开情况说明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中国曲阳雕塑文化产业园管理委员会2025年部门预算信息公开情况说明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按照《中华人民共和国预算法》、《地方预决算公开操作规程》和《关于进一步推进预算公开工作的实施意见》规定，现将中国曲阳雕塑文化产业园管理委员会2025年部门预算公开如下：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（一）、工作委员会主要职责</w:t>
      </w:r>
    </w:p>
    <w:p>
      <w:pPr>
        <w:pStyle w:val="18"/>
      </w:pPr>
      <w:r>
        <w:t>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党的纪律检查工作；负责辖区工会、共青团、妇联等群团工作；完成中共曲阳县委交办的其他任务。</w:t>
      </w:r>
    </w:p>
    <w:p>
      <w:pPr>
        <w:pStyle w:val="18"/>
      </w:pPr>
      <w:r>
        <w:t>（二）、管理委员会主要职责</w:t>
      </w:r>
    </w:p>
    <w:p>
      <w:pPr>
        <w:pStyle w:val="18"/>
      </w:pPr>
      <w:r>
        <w:t>编制辖区的总体规划和经济、社会发展规划，经批准后组织实施；审批或审核辖区固定资产投资项目；负责辖区基础设施和公用设施的建设和管理；负责辖区财政管理，实施辖区内财政预算、决算、国有资产管理和财政监督工作；负责招商引资、进出口贸易和国内外经济技术合作工作；负责辖区环境保护和安全生产监督管理工作；负责食品药品安全监督管理工作；负责辖区人力资源和社会保障工作；负责协调辖区内上级有关部门派驻机构的工作；负责曲阳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中国曲阳雕塑文化产业园管理委员会</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按照预算管理有关规定，目前部门预算的编制实行综合预算管理，即全部收入和支出都反映在预算中。中国曲阳雕塑文化产业园管理委员会机关及所属事业单位的收支包含在部门预算中。</w:t>
      </w:r>
    </w:p>
    <w:p>
      <w:pPr>
        <w:pStyle w:val="19"/>
      </w:pPr>
      <w:r>
        <w:t>1、收入说明</w:t>
      </w:r>
    </w:p>
    <w:p>
      <w:pPr>
        <w:pStyle w:val="19"/>
      </w:pPr>
      <w:r>
        <w:t>反映本部门当年全部收入。2025年预算收入354.88万元，其中：一般公共预算收入354.88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曲阳雕塑文化产业园管理委员会年度部门预算中支出预算的总体情况。2025年支出预算354.88万元，其中基本支出324.88万元，包括人员经费285.48万元和日常公用经费39.40万元；项目支出30.00万元，主要为园区建设专项业务项目经费30万元。</w:t>
      </w:r>
    </w:p>
    <w:p>
      <w:pPr>
        <w:pStyle w:val="19"/>
      </w:pPr>
      <w:r>
        <w:t>3、比上年增减情况</w:t>
      </w:r>
    </w:p>
    <w:p>
      <w:pPr>
        <w:pStyle w:val="19"/>
      </w:pPr>
      <w:r>
        <w:t>2025年预算收支安排354.88万元，较2024年预算减少1451.58万元，其中：基本支出减少23.58万元，主要为单位较上年度预算减少1人，相应的减少了基本支出。项目支出减少1428.00万元，主要为本年度年初预算项目减少，相应的减少了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2025年，我部门机关运行经费共计安排39.40万元，主要用于日常维修、办公用房水电费、办公用房取暖费、办公用房物业管理费等日常运行支出。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由生产型园区向创意型园区转变，在优化雕塑工艺品制造业的同时,大力发展工艺品创意、研发产业和雕塑艺术教育、培训产业，延伸产业链，提高附加值，推动园区由以生产加工活动为主的生产型园区走向创意型园区。提高曲阳雕塑人才创作水平，推动雕塑行业发展；提升曲阳雕塑传承水平，促进传统雕塑非物质文化遗产的保护与发展；加强传承人群与院校、社会大众之间搭建起一个互联互通的平台；由发展文化产业向发展文化经济转变。园区应利用既有优势，以文化产业带动文化经济，让文化在经济发展中起主导作用，并成为区域经济发展的强大精神力量。提高曲阳雕塑人才创作水平，推动雕塑行业发展；提升曲阳雕塑传承水平，促进传统雕塑非物质文化遗产的保护与发展；由多点、分散小园区向大型、现代园区转变，整合分散的小企业，重点扶持一批国内领先的、有较大发展潜力和拓展空间的文化企业，扶持一批有发展潜力和重大创新意义的文化项目，力争形成一批文化产业品牌，引导园区集中建设，向大型、现代化园区转变。利用园区的优势条件吸引外来企业落户园区，带动曲阳经济发展。为创造良好的园区发展环境、完善服务功能，创建美丽园区，美丽曲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推动雕塑文化产业发展。提升雕刻行业人员技能，依托雕塑产业创新联盟、数控联盟和雕塑产业技术研究院，对雕刻行业从业人员进行精雕、Zb、3D建模、数控雕刻机路径编程等技能培训。发挥雕刻学校和职教中心师资优势，继续开展河北省雕塑高级研修班，对全县雕刻从业人员开展技能培训，提升执业资格水平，壮大雕塑人才队伍。加快雕塑行业技术创新，大力开展生产技术创新，围绕研发设计数字化、装备智能化、管理网络化，引导雕塑企业增加科研经费投入，引进先进生产工艺，形成一批具有自主知识产权的新型生产工艺和专有技术。积极同中国轻工业联合会沟通，争取联合会的支持和业务指导，深入挖掘曲阳雕刻文化资源，制定详细的申报计划，积极跑办，争取早日曲阳县获批中国雕刻文化名城。</w:t>
      </w:r>
    </w:p>
    <w:p>
      <w:pPr>
        <w:pStyle w:val="23"/>
      </w:pPr>
      <w:r>
        <w:t>2、招商引资。推进雕刻小镇建设，引进资金雄厚的央企国企，按照国家4A级景区标准，将羊平镇建设成全国著名的文化旅游小镇。按照“一轴”（产业引领中心轴）“四区”（产业集聚区、创意研发区、教育培训区、特色民居区）“一环”（环镇休闲旅游带）的总体布局，坚持“产、城、文”统筹推进，打造宜业、宜商、宜居的生态特色小镇。</w:t>
      </w:r>
    </w:p>
    <w:p>
      <w:pPr>
        <w:pStyle w:val="23"/>
      </w:pPr>
      <w:r>
        <w:t>3、雕塑文化宣传交流与保护。参加赛事展会，提升知名度。参加各类赛事和展会。组织我县雕刻企业和雕刻工匠参加工信部、商务部、中国轻工业联合会、石材协会等组织举办的各类赛事、展会和论坛，获取行业最新动态和趋势，吸引更多的客户和潜在合作伙伴。加强横向交流。同福建惠安、重庆大足、山东嘉祥等雕刻产业集群地区举办论坛研讨、参观考察、行业会议等活动，促进各地雕刻文化、雕刻技艺、行业发展的交流，推动我县雕刻产业发展。加强同其他国家级文化产业示范园区的文化交流。落实文旅部“文化产业园区携行计划”，同苏州工业园区独墅湖月亮湾文创产业园、西安老钢厂设计创意园增进了解、互学互鉴、洽谈合作。组织到国外办展，提升国际影响力。把握外交部帮扶我县的契机，组织曲阳石雕走出国门。精选石雕作品到意大利、法国等欧洲国家参加展会、博览会，派出雕刻工匠到意大利卡拉拉美术学院、米兰美术学院等国际知名雕塑学院和协会，学习交流世界各地的表现形式、雕塑技法，加强中西方技艺学习和研讨，将国际先进理念和工艺融入曲阳石雕技法中，提升技艺水平。</w:t>
      </w:r>
    </w:p>
    <w:p>
      <w:pPr>
        <w:pStyle w:val="23"/>
      </w:pPr>
      <w:r>
        <w:t>4、政务管理,综合事务管理。拟定园区内雕塑产业方面有关发展规划，履行雕塑文化市场监管职责，开展雕塑文化宣传、保护等业务管理工作。改善雕塑文化管理和发展硬件、软件水平；加快雕塑文化科研和信息化建设，保障机关运转。</w:t>
      </w:r>
    </w:p>
    <w:p>
      <w:pPr>
        <w:pStyle w:val="23"/>
      </w:pPr>
      <w:r>
        <w:t>5、园区规划和园区内资源利用与保护。修订园区规划，适应新时代发展。根据新时代、新时期、新要求，对雕塑园区总体规划进行修订和编制，编制控制性详细规划，提升主要干道立面效果，规范企业有序建设，杜绝各企业私搭乱建，以提升园区整体形象。利用园区的优势条件吸引外来企业落户园区，带动曲阳经济发展。为创造良好的园区发展环境、完善服务功能，对雕刻大道两侧的环境提升规划，创建美丽园区，美丽曲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1、以项目建设为抓手、企业发展为支撑、科技创新为驱动、人才队伍建设为保障，产业提升与文化旅游联动发展，推动园区雕塑产业创新发展，打造世界雕塑艺术之都。</w:t>
      </w:r>
    </w:p>
    <w:p>
      <w:pPr>
        <w:pStyle w:val="24"/>
      </w:pPr>
      <w:r>
        <w:t>2、围绕全县工作大局，立足抢抓京津冀协同发展的国家战略机遇，全力借助迅猛发展的互联互通技术、数字技术和区位优势，搭建政府、企业和高校之间工作和交流的全新平台，将全国一流的创意设计理念注入雕塑产业，推动雕塑产业迈向高端化、艺术化，实现产业转型目标，全力打造中国雕塑领导品牌。</w:t>
      </w:r>
    </w:p>
    <w:p>
      <w:pPr>
        <w:pStyle w:val="24"/>
      </w:pPr>
      <w:r>
        <w:t>3、打造羊平特色小镇，实现曲阳雕塑产业链上的优势互补和秩序再造，为在京津冀协同发展中有所作为创造良好条件。</w:t>
      </w:r>
    </w:p>
    <w:p>
      <w:pPr>
        <w:pStyle w:val="24"/>
        <w:sectPr>
          <w:pgSz w:w="16840" w:h="11900" w:orient="landscape"/>
          <w:pgMar w:top="1361" w:right="1020" w:bottom="1361" w:left="1020" w:header="720" w:footer="720" w:gutter="0"/>
        </w:sectPr>
      </w:pPr>
      <w:r>
        <w:t>4、强化自身建设，不断提高园区人员工作能力，不断增强政治和业务素质，不断创新工作方式方法，切实加强机关作风建设。</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1、园区建设专项公用经费绩效目标表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13063425P00427310178B</w:t>
            </w:r>
          </w:p>
        </w:tc>
        <w:tc>
          <w:tcPr>
            <w:tcW w:w="2835" w:type="dxa"/>
            <w:vAlign w:val="center"/>
          </w:tcPr>
          <w:p>
            <w:pPr>
              <w:pStyle w:val="11"/>
            </w:pPr>
            <w:r>
              <w:t>项目名称</w:t>
            </w:r>
          </w:p>
        </w:tc>
        <w:tc>
          <w:tcPr>
            <w:tcW w:w="6095" w:type="dxa"/>
            <w:gridSpan w:val="3"/>
            <w:vAlign w:val="center"/>
          </w:tcPr>
          <w:p>
            <w:pPr>
              <w:pStyle w:val="13"/>
            </w:pPr>
            <w:r>
              <w:t>园区建设专项公用经费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2025年预算安排30万元，其中县级资金30万元，全部用于园区建设专项公用经费，按工作进度进行支付。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1.通过购置设备、宣传片制作，提高园区建设、宣传水平，优化园区环境，保障单位正常运转，更好的为雕塑企业服务。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印制宣传册数量</w:t>
            </w:r>
          </w:p>
        </w:tc>
        <w:tc>
          <w:tcPr>
            <w:tcW w:w="5386" w:type="dxa"/>
            <w:vAlign w:val="center"/>
          </w:tcPr>
          <w:p>
            <w:pPr>
              <w:pStyle w:val="13"/>
            </w:pPr>
            <w:r>
              <w:t>印制宣传册数量</w:t>
            </w:r>
          </w:p>
        </w:tc>
        <w:tc>
          <w:tcPr>
            <w:tcW w:w="2268" w:type="dxa"/>
            <w:vAlign w:val="center"/>
          </w:tcPr>
          <w:p>
            <w:pPr>
              <w:pStyle w:val="13"/>
            </w:pPr>
            <w:r>
              <w:t>≥650册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工作落实到位率</w:t>
            </w:r>
          </w:p>
        </w:tc>
        <w:tc>
          <w:tcPr>
            <w:tcW w:w="5386" w:type="dxa"/>
            <w:vAlign w:val="center"/>
          </w:tcPr>
          <w:p>
            <w:pPr>
              <w:pStyle w:val="13"/>
            </w:pPr>
            <w:r>
              <w:t>综合事务工作落实到位率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办公设备购置完成时间</w:t>
            </w:r>
          </w:p>
        </w:tc>
        <w:tc>
          <w:tcPr>
            <w:tcW w:w="5386" w:type="dxa"/>
            <w:vAlign w:val="center"/>
          </w:tcPr>
          <w:p>
            <w:pPr>
              <w:pStyle w:val="13"/>
            </w:pPr>
            <w:r>
              <w:t xml:space="preserve"> 办公设备购置完成时间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宣传册印制单册成本</w:t>
            </w:r>
          </w:p>
        </w:tc>
        <w:tc>
          <w:tcPr>
            <w:tcW w:w="5386" w:type="dxa"/>
            <w:vAlign w:val="center"/>
          </w:tcPr>
          <w:p>
            <w:pPr>
              <w:pStyle w:val="13"/>
            </w:pPr>
            <w:r>
              <w:t>宣传册印制单册成本</w:t>
            </w:r>
          </w:p>
        </w:tc>
        <w:tc>
          <w:tcPr>
            <w:tcW w:w="2268" w:type="dxa"/>
            <w:vAlign w:val="center"/>
          </w:tcPr>
          <w:p>
            <w:pPr>
              <w:pStyle w:val="13"/>
            </w:pPr>
            <w:r>
              <w:t>≤100元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单位正常运转保障率</w:t>
            </w:r>
          </w:p>
        </w:tc>
        <w:tc>
          <w:tcPr>
            <w:tcW w:w="5386" w:type="dxa"/>
            <w:vAlign w:val="center"/>
          </w:tcPr>
          <w:p>
            <w:pPr>
              <w:pStyle w:val="13"/>
            </w:pPr>
            <w:r>
              <w:t>单位正常运转保障率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3.65</w:t>
            </w:r>
          </w:p>
        </w:tc>
        <w:tc>
          <w:tcPr>
            <w:tcW w:w="964" w:type="dxa"/>
            <w:vAlign w:val="center"/>
          </w:tcPr>
          <w:p>
            <w:pPr>
              <w:pStyle w:val="16"/>
            </w:pPr>
            <w:r>
              <w:t>3.65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中国曲阳雕塑文化产业园管理委员会小计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3.65</w:t>
            </w:r>
          </w:p>
        </w:tc>
        <w:tc>
          <w:tcPr>
            <w:tcW w:w="964" w:type="dxa"/>
            <w:vAlign w:val="center"/>
          </w:tcPr>
          <w:p>
            <w:pPr>
              <w:pStyle w:val="16"/>
            </w:pPr>
            <w:r>
              <w:t>3.65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11.24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15</w:t>
            </w:r>
          </w:p>
        </w:tc>
        <w:tc>
          <w:tcPr>
            <w:tcW w:w="850" w:type="dxa"/>
            <w:vAlign w:val="center"/>
          </w:tcPr>
          <w:p>
            <w:pPr>
              <w:pStyle w:val="12"/>
            </w:pPr>
            <w:r>
              <w:t>0.02</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11.24</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11.24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园区建设专项公用经费</w:t>
            </w:r>
          </w:p>
        </w:tc>
        <w:tc>
          <w:tcPr>
            <w:tcW w:w="964" w:type="dxa"/>
            <w:vAlign w:val="center"/>
          </w:tcPr>
          <w:p>
            <w:pPr>
              <w:pStyle w:val="12"/>
            </w:pPr>
            <w:r>
              <w:t>30.00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园区建设专项公用经费</w:t>
            </w:r>
          </w:p>
        </w:tc>
        <w:tc>
          <w:tcPr>
            <w:tcW w:w="964" w:type="dxa"/>
            <w:vAlign w:val="center"/>
          </w:tcPr>
          <w:p>
            <w:pPr>
              <w:pStyle w:val="12"/>
            </w:pPr>
            <w:r>
              <w:t>30.00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0.55</w:t>
            </w:r>
          </w:p>
        </w:tc>
        <w:tc>
          <w:tcPr>
            <w:tcW w:w="964" w:type="dxa"/>
            <w:vAlign w:val="center"/>
          </w:tcPr>
          <w:p>
            <w:pPr>
              <w:pStyle w:val="12"/>
            </w:pPr>
            <w:r>
              <w:t>0.55</w:t>
            </w:r>
          </w:p>
        </w:tc>
        <w:tc>
          <w:tcPr>
            <w:tcW w:w="964" w:type="dxa"/>
            <w:vAlign w:val="center"/>
          </w:tcPr>
          <w:p>
            <w:pPr>
              <w:pStyle w:val="12"/>
            </w:pPr>
            <w:r>
              <w:t>0.55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园区建设专项公用经费</w:t>
            </w:r>
          </w:p>
        </w:tc>
        <w:tc>
          <w:tcPr>
            <w:tcW w:w="964" w:type="dxa"/>
            <w:vAlign w:val="center"/>
          </w:tcPr>
          <w:p>
            <w:pPr>
              <w:pStyle w:val="12"/>
            </w:pPr>
            <w:r>
              <w:t>30.00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0.10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园区建设专项公用经费</w:t>
            </w:r>
          </w:p>
        </w:tc>
        <w:tc>
          <w:tcPr>
            <w:tcW w:w="964" w:type="dxa"/>
            <w:vAlign w:val="center"/>
          </w:tcPr>
          <w:p>
            <w:pPr>
              <w:pStyle w:val="12"/>
            </w:pPr>
            <w:r>
              <w:t>30.00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6</w:t>
            </w:r>
          </w:p>
        </w:tc>
        <w:tc>
          <w:tcPr>
            <w:tcW w:w="850" w:type="dxa"/>
            <w:vAlign w:val="center"/>
          </w:tcPr>
          <w:p>
            <w:pPr>
              <w:pStyle w:val="12"/>
            </w:pPr>
            <w:r>
              <w:t>0.07</w:t>
            </w:r>
          </w:p>
        </w:tc>
        <w:tc>
          <w:tcPr>
            <w:tcW w:w="964" w:type="dxa"/>
            <w:vAlign w:val="center"/>
          </w:tcPr>
          <w:p>
            <w:pPr>
              <w:pStyle w:val="12"/>
            </w:pPr>
            <w:r>
              <w:t>0.42</w:t>
            </w:r>
          </w:p>
        </w:tc>
        <w:tc>
          <w:tcPr>
            <w:tcW w:w="964" w:type="dxa"/>
            <w:vAlign w:val="center"/>
          </w:tcPr>
          <w:p>
            <w:pPr>
              <w:pStyle w:val="12"/>
            </w:pPr>
            <w:r>
              <w:t>0.42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园区建设专项公用经费</w:t>
            </w:r>
          </w:p>
        </w:tc>
        <w:tc>
          <w:tcPr>
            <w:tcW w:w="964" w:type="dxa"/>
            <w:vAlign w:val="center"/>
          </w:tcPr>
          <w:p>
            <w:pPr>
              <w:pStyle w:val="12"/>
            </w:pPr>
            <w:r>
              <w:t>30.00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6</w:t>
            </w:r>
          </w:p>
        </w:tc>
        <w:tc>
          <w:tcPr>
            <w:tcW w:w="850" w:type="dxa"/>
            <w:vAlign w:val="center"/>
          </w:tcPr>
          <w:p>
            <w:pPr>
              <w:pStyle w:val="12"/>
            </w:pPr>
            <w:r>
              <w:t>0.03</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中国曲阳雕塑文化产业园管理委员会（含所属单位）上年末固定资产金额为118.62万元（详见下表）。本年度拟购置固定资产总额为</w:t>
      </w:r>
      <w:r>
        <w:rPr>
          <w:rFonts w:hint="eastAsia" w:eastAsia="方正仿宋_GBK" w:cs="Times New Roman"/>
          <w:b w:val="0"/>
          <w:color w:val="000000"/>
          <w:sz w:val="28"/>
          <w:lang w:val="en-US" w:eastAsia="zh-CN"/>
        </w:rPr>
        <w:t>1.95</w:t>
      </w:r>
      <w:bookmarkStart w:id="20" w:name="_GoBack"/>
      <w:bookmarkEnd w:id="20"/>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976中国曲阳雕塑文化产业园管理委员会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269</w:t>
            </w:r>
          </w:p>
        </w:tc>
        <w:tc>
          <w:tcPr>
            <w:tcW w:w="2835" w:type="dxa"/>
            <w:vAlign w:val="center"/>
          </w:tcPr>
          <w:p>
            <w:pPr>
              <w:pStyle w:val="12"/>
            </w:pPr>
            <w:r>
              <w:t>105.92</w:t>
            </w:r>
          </w:p>
        </w:tc>
      </w:tr>
    </w:tbl>
    <w:p>
      <w:pPr>
        <w:spacing w:before="0" w:after="0"/>
        <w:jc w:val="left"/>
        <w:outlineLvl w:val="9"/>
      </w:pP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14334"/>
    <w:rsid w:val="2DE27428"/>
    <w:rsid w:val="2F9D6ECA"/>
    <w:rsid w:val="55A97108"/>
    <w:rsid w:val="5F802CBB"/>
    <w:rsid w:val="6DCE0C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3</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2025-02-06T14:05:00Z</dcterms:created>
  <dc:creator>Lenovo</dc:creator>
  <cp:lastModifiedBy>Ydh</cp:lastModifiedBy>
  <dcterms:modified xsi:type="dcterms:W3CDTF">2025-02-07T06:17:03Z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