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一、曲阳县羊平镇人民政府本级收支预算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一、曲阳县羊平镇人民政府本级收支预算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1079.79</w:t>
            </w:r>
          </w:p>
        </w:tc>
        <w:tc>
          <w:tcPr>
            <w:tcW w:w="4535" w:type="dxa"/>
            <w:vAlign w:val="center"/>
          </w:tcPr>
          <w:p>
            <w:pPr>
              <w:pStyle w:val="12"/>
            </w:pPr>
            <w:r>
              <w:t>一、一般公共服务支出</w:t>
            </w:r>
          </w:p>
        </w:tc>
        <w:tc>
          <w:tcPr>
            <w:tcW w:w="2126" w:type="dxa"/>
            <w:vAlign w:val="center"/>
          </w:tcPr>
          <w:p>
            <w:pPr>
              <w:pStyle w:val="11"/>
            </w:pPr>
            <w:r>
              <w:t>589.84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226.00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306.03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1305.79</w:t>
            </w:r>
          </w:p>
        </w:tc>
        <w:tc>
          <w:tcPr>
            <w:tcW w:w="4535" w:type="dxa"/>
            <w:vAlign w:val="center"/>
          </w:tcPr>
          <w:p>
            <w:pPr>
              <w:pStyle w:val="14"/>
            </w:pPr>
            <w:r>
              <w:t>本年支出合计</w:t>
            </w:r>
          </w:p>
        </w:tc>
        <w:tc>
          <w:tcPr>
            <w:tcW w:w="2126" w:type="dxa"/>
            <w:vAlign w:val="center"/>
          </w:tcPr>
          <w:p>
            <w:pPr>
              <w:pStyle w:val="15"/>
            </w:pPr>
            <w:r>
              <w:t>1355.79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1355.79</w:t>
            </w:r>
          </w:p>
        </w:tc>
        <w:tc>
          <w:tcPr>
            <w:tcW w:w="4535" w:type="dxa"/>
            <w:vAlign w:val="center"/>
          </w:tcPr>
          <w:p>
            <w:pPr>
              <w:pStyle w:val="14"/>
            </w:pPr>
            <w:r>
              <w:t>支出总计</w:t>
            </w:r>
          </w:p>
        </w:tc>
        <w:tc>
          <w:tcPr>
            <w:tcW w:w="2126" w:type="dxa"/>
            <w:vAlign w:val="center"/>
          </w:tcPr>
          <w:p>
            <w:pPr>
              <w:pStyle w:val="15"/>
            </w:pPr>
            <w:r>
              <w:t>1355.79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1355.79</w:t>
            </w:r>
          </w:p>
        </w:tc>
        <w:tc>
          <w:tcPr>
            <w:tcW w:w="1134" w:type="dxa"/>
            <w:vAlign w:val="center"/>
          </w:tcPr>
          <w:p>
            <w:pPr>
              <w:pStyle w:val="15"/>
            </w:pPr>
            <w:r>
              <w:t>1305.79</w:t>
            </w:r>
          </w:p>
        </w:tc>
        <w:tc>
          <w:tcPr>
            <w:tcW w:w="1134" w:type="dxa"/>
            <w:vAlign w:val="center"/>
          </w:tcPr>
          <w:p>
            <w:pPr>
              <w:pStyle w:val="15"/>
            </w:pPr>
            <w:r>
              <w:t>1305.79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589.84</w:t>
            </w:r>
          </w:p>
        </w:tc>
        <w:tc>
          <w:tcPr>
            <w:tcW w:w="1134" w:type="dxa"/>
            <w:vAlign w:val="center"/>
          </w:tcPr>
          <w:p>
            <w:pPr>
              <w:pStyle w:val="11"/>
            </w:pPr>
            <w:r>
              <w:t>589.84</w:t>
            </w:r>
          </w:p>
        </w:tc>
        <w:tc>
          <w:tcPr>
            <w:tcW w:w="1134" w:type="dxa"/>
            <w:vAlign w:val="center"/>
          </w:tcPr>
          <w:p>
            <w:pPr>
              <w:pStyle w:val="11"/>
            </w:pPr>
            <w:r>
              <w:t>589.84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581.84</w:t>
            </w:r>
          </w:p>
        </w:tc>
        <w:tc>
          <w:tcPr>
            <w:tcW w:w="1134" w:type="dxa"/>
            <w:vAlign w:val="center"/>
          </w:tcPr>
          <w:p>
            <w:pPr>
              <w:pStyle w:val="11"/>
            </w:pPr>
            <w:r>
              <w:t>581.84</w:t>
            </w:r>
          </w:p>
        </w:tc>
        <w:tc>
          <w:tcPr>
            <w:tcW w:w="1134" w:type="dxa"/>
            <w:vAlign w:val="center"/>
          </w:tcPr>
          <w:p>
            <w:pPr>
              <w:pStyle w:val="11"/>
            </w:pPr>
            <w:r>
              <w:t>581.84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294.24</w:t>
            </w:r>
          </w:p>
        </w:tc>
        <w:tc>
          <w:tcPr>
            <w:tcW w:w="1134" w:type="dxa"/>
            <w:vAlign w:val="center"/>
          </w:tcPr>
          <w:p>
            <w:pPr>
              <w:pStyle w:val="11"/>
            </w:pPr>
            <w:r>
              <w:t>294.24</w:t>
            </w:r>
          </w:p>
        </w:tc>
        <w:tc>
          <w:tcPr>
            <w:tcW w:w="1134" w:type="dxa"/>
            <w:vAlign w:val="center"/>
          </w:tcPr>
          <w:p>
            <w:pPr>
              <w:pStyle w:val="11"/>
            </w:pPr>
            <w:r>
              <w:t>294.24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53.07</w:t>
            </w:r>
          </w:p>
        </w:tc>
        <w:tc>
          <w:tcPr>
            <w:tcW w:w="1134" w:type="dxa"/>
            <w:vAlign w:val="center"/>
          </w:tcPr>
          <w:p>
            <w:pPr>
              <w:pStyle w:val="11"/>
            </w:pPr>
            <w:r>
              <w:t>53.07</w:t>
            </w:r>
          </w:p>
        </w:tc>
        <w:tc>
          <w:tcPr>
            <w:tcW w:w="1134" w:type="dxa"/>
            <w:vAlign w:val="center"/>
          </w:tcPr>
          <w:p>
            <w:pPr>
              <w:pStyle w:val="11"/>
            </w:pPr>
            <w:r>
              <w:t>53.07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234.53</w:t>
            </w:r>
          </w:p>
        </w:tc>
        <w:tc>
          <w:tcPr>
            <w:tcW w:w="1134" w:type="dxa"/>
            <w:vAlign w:val="center"/>
          </w:tcPr>
          <w:p>
            <w:pPr>
              <w:pStyle w:val="11"/>
            </w:pPr>
            <w:r>
              <w:t>234.53</w:t>
            </w:r>
          </w:p>
        </w:tc>
        <w:tc>
          <w:tcPr>
            <w:tcW w:w="1134" w:type="dxa"/>
            <w:vAlign w:val="center"/>
          </w:tcPr>
          <w:p>
            <w:pPr>
              <w:pStyle w:val="11"/>
            </w:pPr>
            <w:r>
              <w:t>234.53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19.28</w:t>
            </w:r>
          </w:p>
        </w:tc>
        <w:tc>
          <w:tcPr>
            <w:tcW w:w="1134" w:type="dxa"/>
            <w:vAlign w:val="center"/>
          </w:tcPr>
          <w:p>
            <w:pPr>
              <w:pStyle w:val="11"/>
            </w:pPr>
            <w:r>
              <w:t>19.28</w:t>
            </w:r>
          </w:p>
        </w:tc>
        <w:tc>
          <w:tcPr>
            <w:tcW w:w="1134" w:type="dxa"/>
            <w:vAlign w:val="center"/>
          </w:tcPr>
          <w:p>
            <w:pPr>
              <w:pStyle w:val="11"/>
            </w:pPr>
            <w:r>
              <w:t>19.28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26.58</w:t>
            </w:r>
          </w:p>
        </w:tc>
        <w:tc>
          <w:tcPr>
            <w:tcW w:w="1134" w:type="dxa"/>
            <w:vAlign w:val="center"/>
          </w:tcPr>
          <w:p>
            <w:pPr>
              <w:pStyle w:val="11"/>
            </w:pPr>
            <w:r>
              <w:t>26.58</w:t>
            </w:r>
          </w:p>
        </w:tc>
        <w:tc>
          <w:tcPr>
            <w:tcW w:w="1134" w:type="dxa"/>
            <w:vAlign w:val="center"/>
          </w:tcPr>
          <w:p>
            <w:pPr>
              <w:pStyle w:val="11"/>
            </w:pPr>
            <w:r>
              <w:t>26.58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59.00</w:t>
            </w:r>
          </w:p>
        </w:tc>
        <w:tc>
          <w:tcPr>
            <w:tcW w:w="1134" w:type="dxa"/>
            <w:vAlign w:val="center"/>
          </w:tcPr>
          <w:p>
            <w:pPr>
              <w:pStyle w:val="11"/>
            </w:pPr>
            <w:r>
              <w:t>59.00</w:t>
            </w:r>
          </w:p>
        </w:tc>
        <w:tc>
          <w:tcPr>
            <w:tcW w:w="1134" w:type="dxa"/>
            <w:vAlign w:val="center"/>
          </w:tcPr>
          <w:p>
            <w:pPr>
              <w:pStyle w:val="11"/>
            </w:pPr>
            <w:r>
              <w:t>59.00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9.73</w:t>
            </w:r>
          </w:p>
        </w:tc>
        <w:tc>
          <w:tcPr>
            <w:tcW w:w="1134" w:type="dxa"/>
            <w:vAlign w:val="center"/>
          </w:tcPr>
          <w:p>
            <w:pPr>
              <w:pStyle w:val="11"/>
            </w:pPr>
            <w:r>
              <w:t>9.73</w:t>
            </w:r>
          </w:p>
        </w:tc>
        <w:tc>
          <w:tcPr>
            <w:tcW w:w="1134" w:type="dxa"/>
            <w:vAlign w:val="center"/>
          </w:tcPr>
          <w:p>
            <w:pPr>
              <w:pStyle w:val="11"/>
            </w:pPr>
            <w:r>
              <w:t>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42.28</w:t>
            </w:r>
          </w:p>
        </w:tc>
        <w:tc>
          <w:tcPr>
            <w:tcW w:w="1134" w:type="dxa"/>
            <w:vAlign w:val="center"/>
          </w:tcPr>
          <w:p>
            <w:pPr>
              <w:pStyle w:val="11"/>
            </w:pPr>
            <w:r>
              <w:t>42.28</w:t>
            </w:r>
          </w:p>
        </w:tc>
        <w:tc>
          <w:tcPr>
            <w:tcW w:w="1134" w:type="dxa"/>
            <w:vAlign w:val="center"/>
          </w:tcPr>
          <w:p>
            <w:pPr>
              <w:pStyle w:val="11"/>
            </w:pPr>
            <w:r>
              <w:t>42.28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42.28</w:t>
            </w:r>
          </w:p>
        </w:tc>
        <w:tc>
          <w:tcPr>
            <w:tcW w:w="1134" w:type="dxa"/>
            <w:vAlign w:val="center"/>
          </w:tcPr>
          <w:p>
            <w:pPr>
              <w:pStyle w:val="11"/>
            </w:pPr>
            <w:r>
              <w:t>42.28</w:t>
            </w:r>
          </w:p>
        </w:tc>
        <w:tc>
          <w:tcPr>
            <w:tcW w:w="1134" w:type="dxa"/>
            <w:vAlign w:val="center"/>
          </w:tcPr>
          <w:p>
            <w:pPr>
              <w:pStyle w:val="11"/>
            </w:pPr>
            <w:r>
              <w:t>42.28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14.90</w:t>
            </w:r>
          </w:p>
        </w:tc>
        <w:tc>
          <w:tcPr>
            <w:tcW w:w="1134" w:type="dxa"/>
            <w:vAlign w:val="center"/>
          </w:tcPr>
          <w:p>
            <w:pPr>
              <w:pStyle w:val="11"/>
            </w:pPr>
            <w:r>
              <w:t>14.90</w:t>
            </w:r>
          </w:p>
        </w:tc>
        <w:tc>
          <w:tcPr>
            <w:tcW w:w="1134" w:type="dxa"/>
            <w:vAlign w:val="center"/>
          </w:tcPr>
          <w:p>
            <w:pPr>
              <w:pStyle w:val="11"/>
            </w:pPr>
            <w:r>
              <w:t>14.90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15.36</w:t>
            </w:r>
          </w:p>
        </w:tc>
        <w:tc>
          <w:tcPr>
            <w:tcW w:w="1134" w:type="dxa"/>
            <w:vAlign w:val="center"/>
          </w:tcPr>
          <w:p>
            <w:pPr>
              <w:pStyle w:val="11"/>
            </w:pPr>
            <w:r>
              <w:t>15.36</w:t>
            </w:r>
          </w:p>
        </w:tc>
        <w:tc>
          <w:tcPr>
            <w:tcW w:w="1134" w:type="dxa"/>
            <w:vAlign w:val="center"/>
          </w:tcPr>
          <w:p>
            <w:pPr>
              <w:pStyle w:val="11"/>
            </w:pPr>
            <w:r>
              <w:t>15.36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22.38</w:t>
            </w:r>
          </w:p>
        </w:tc>
        <w:tc>
          <w:tcPr>
            <w:tcW w:w="1134" w:type="dxa"/>
            <w:vAlign w:val="center"/>
          </w:tcPr>
          <w:p>
            <w:pPr>
              <w:pStyle w:val="11"/>
            </w:pPr>
            <w:r>
              <w:t>22.38</w:t>
            </w:r>
          </w:p>
        </w:tc>
        <w:tc>
          <w:tcPr>
            <w:tcW w:w="1134" w:type="dxa"/>
            <w:vAlign w:val="center"/>
          </w:tcPr>
          <w:p>
            <w:pPr>
              <w:pStyle w:val="11"/>
            </w:pPr>
            <w:r>
              <w:t>22.38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2.38</w:t>
            </w:r>
          </w:p>
        </w:tc>
        <w:tc>
          <w:tcPr>
            <w:tcW w:w="1134" w:type="dxa"/>
            <w:vAlign w:val="center"/>
          </w:tcPr>
          <w:p>
            <w:pPr>
              <w:pStyle w:val="11"/>
            </w:pPr>
            <w:r>
              <w:t>2.38</w:t>
            </w:r>
          </w:p>
        </w:tc>
        <w:tc>
          <w:tcPr>
            <w:tcW w:w="1134" w:type="dxa"/>
            <w:vAlign w:val="center"/>
          </w:tcPr>
          <w:p>
            <w:pPr>
              <w:pStyle w:val="11"/>
            </w:pPr>
            <w:r>
              <w:t>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306.03</w:t>
            </w:r>
          </w:p>
        </w:tc>
        <w:tc>
          <w:tcPr>
            <w:tcW w:w="1134" w:type="dxa"/>
            <w:vAlign w:val="center"/>
          </w:tcPr>
          <w:p>
            <w:pPr>
              <w:pStyle w:val="11"/>
            </w:pPr>
            <w:r>
              <w:t>256.03</w:t>
            </w:r>
          </w:p>
        </w:tc>
        <w:tc>
          <w:tcPr>
            <w:tcW w:w="1134" w:type="dxa"/>
            <w:vAlign w:val="center"/>
          </w:tcPr>
          <w:p>
            <w:pPr>
              <w:pStyle w:val="11"/>
            </w:pPr>
            <w:r>
              <w:t>256.03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306.03</w:t>
            </w:r>
          </w:p>
        </w:tc>
        <w:tc>
          <w:tcPr>
            <w:tcW w:w="1134" w:type="dxa"/>
            <w:vAlign w:val="center"/>
          </w:tcPr>
          <w:p>
            <w:pPr>
              <w:pStyle w:val="11"/>
            </w:pPr>
            <w:r>
              <w:t>256.03</w:t>
            </w:r>
          </w:p>
        </w:tc>
        <w:tc>
          <w:tcPr>
            <w:tcW w:w="1134" w:type="dxa"/>
            <w:vAlign w:val="center"/>
          </w:tcPr>
          <w:p>
            <w:pPr>
              <w:pStyle w:val="11"/>
            </w:pPr>
            <w:r>
              <w:t>256.03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256.03</w:t>
            </w:r>
          </w:p>
        </w:tc>
        <w:tc>
          <w:tcPr>
            <w:tcW w:w="1134" w:type="dxa"/>
            <w:vAlign w:val="center"/>
          </w:tcPr>
          <w:p>
            <w:pPr>
              <w:pStyle w:val="11"/>
            </w:pPr>
            <w:r>
              <w:t>256.03</w:t>
            </w:r>
          </w:p>
        </w:tc>
        <w:tc>
          <w:tcPr>
            <w:tcW w:w="1134" w:type="dxa"/>
            <w:vAlign w:val="center"/>
          </w:tcPr>
          <w:p>
            <w:pPr>
              <w:pStyle w:val="11"/>
            </w:pPr>
            <w:r>
              <w:t>256.03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1355.79</w:t>
            </w:r>
          </w:p>
        </w:tc>
        <w:tc>
          <w:tcPr>
            <w:tcW w:w="1361" w:type="dxa"/>
            <w:vAlign w:val="center"/>
          </w:tcPr>
          <w:p>
            <w:pPr>
              <w:pStyle w:val="15"/>
            </w:pPr>
            <w:r>
              <w:t>730.31</w:t>
            </w:r>
          </w:p>
        </w:tc>
        <w:tc>
          <w:tcPr>
            <w:tcW w:w="1361" w:type="dxa"/>
            <w:vAlign w:val="center"/>
          </w:tcPr>
          <w:p>
            <w:pPr>
              <w:pStyle w:val="15"/>
            </w:pPr>
            <w:r>
              <w:t>625.48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589.84</w:t>
            </w:r>
          </w:p>
        </w:tc>
        <w:tc>
          <w:tcPr>
            <w:tcW w:w="1361" w:type="dxa"/>
            <w:vAlign w:val="center"/>
          </w:tcPr>
          <w:p>
            <w:pPr>
              <w:pStyle w:val="11"/>
            </w:pPr>
            <w:r>
              <w:t>528.77</w:t>
            </w:r>
          </w:p>
        </w:tc>
        <w:tc>
          <w:tcPr>
            <w:tcW w:w="1361" w:type="dxa"/>
            <w:vAlign w:val="center"/>
          </w:tcPr>
          <w:p>
            <w:pPr>
              <w:pStyle w:val="11"/>
            </w:pPr>
            <w:r>
              <w:t>61.07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581.84</w:t>
            </w:r>
          </w:p>
        </w:tc>
        <w:tc>
          <w:tcPr>
            <w:tcW w:w="1361" w:type="dxa"/>
            <w:vAlign w:val="center"/>
          </w:tcPr>
          <w:p>
            <w:pPr>
              <w:pStyle w:val="11"/>
            </w:pPr>
            <w:r>
              <w:t>528.77</w:t>
            </w:r>
          </w:p>
        </w:tc>
        <w:tc>
          <w:tcPr>
            <w:tcW w:w="1361" w:type="dxa"/>
            <w:vAlign w:val="center"/>
          </w:tcPr>
          <w:p>
            <w:pPr>
              <w:pStyle w:val="11"/>
            </w:pPr>
            <w:r>
              <w:t>53.07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294.24</w:t>
            </w:r>
          </w:p>
        </w:tc>
        <w:tc>
          <w:tcPr>
            <w:tcW w:w="1361" w:type="dxa"/>
            <w:vAlign w:val="center"/>
          </w:tcPr>
          <w:p>
            <w:pPr>
              <w:pStyle w:val="11"/>
            </w:pPr>
            <w:r>
              <w:t>294.24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53.07</w:t>
            </w:r>
          </w:p>
        </w:tc>
        <w:tc>
          <w:tcPr>
            <w:tcW w:w="1361" w:type="dxa"/>
            <w:vAlign w:val="center"/>
          </w:tcPr>
          <w:p>
            <w:pPr>
              <w:pStyle w:val="11"/>
            </w:pPr>
          </w:p>
        </w:tc>
        <w:tc>
          <w:tcPr>
            <w:tcW w:w="1361" w:type="dxa"/>
            <w:vAlign w:val="center"/>
          </w:tcPr>
          <w:p>
            <w:pPr>
              <w:pStyle w:val="11"/>
            </w:pPr>
            <w:r>
              <w:t>53.07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234.53</w:t>
            </w:r>
          </w:p>
        </w:tc>
        <w:tc>
          <w:tcPr>
            <w:tcW w:w="1361" w:type="dxa"/>
            <w:vAlign w:val="center"/>
          </w:tcPr>
          <w:p>
            <w:pPr>
              <w:pStyle w:val="11"/>
            </w:pPr>
            <w:r>
              <w:t>234.53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114.59</w:t>
            </w:r>
          </w:p>
        </w:tc>
        <w:tc>
          <w:tcPr>
            <w:tcW w:w="1361" w:type="dxa"/>
            <w:vAlign w:val="center"/>
          </w:tcPr>
          <w:p>
            <w:pPr>
              <w:pStyle w:val="11"/>
            </w:pPr>
            <w:r>
              <w:t>114.59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114.59</w:t>
            </w:r>
          </w:p>
        </w:tc>
        <w:tc>
          <w:tcPr>
            <w:tcW w:w="1361" w:type="dxa"/>
            <w:vAlign w:val="center"/>
          </w:tcPr>
          <w:p>
            <w:pPr>
              <w:pStyle w:val="11"/>
            </w:pPr>
            <w:r>
              <w:t>114.59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19.28</w:t>
            </w:r>
          </w:p>
        </w:tc>
        <w:tc>
          <w:tcPr>
            <w:tcW w:w="1361" w:type="dxa"/>
            <w:vAlign w:val="center"/>
          </w:tcPr>
          <w:p>
            <w:pPr>
              <w:pStyle w:val="11"/>
            </w:pPr>
            <w:r>
              <w:t>19.28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26.58</w:t>
            </w:r>
          </w:p>
        </w:tc>
        <w:tc>
          <w:tcPr>
            <w:tcW w:w="1361" w:type="dxa"/>
            <w:vAlign w:val="center"/>
          </w:tcPr>
          <w:p>
            <w:pPr>
              <w:pStyle w:val="11"/>
            </w:pPr>
            <w:r>
              <w:t>26.58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59.00</w:t>
            </w:r>
          </w:p>
        </w:tc>
        <w:tc>
          <w:tcPr>
            <w:tcW w:w="1361" w:type="dxa"/>
            <w:vAlign w:val="center"/>
          </w:tcPr>
          <w:p>
            <w:pPr>
              <w:pStyle w:val="11"/>
            </w:pPr>
            <w:r>
              <w:t>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9.73</w:t>
            </w:r>
          </w:p>
        </w:tc>
        <w:tc>
          <w:tcPr>
            <w:tcW w:w="1361" w:type="dxa"/>
            <w:vAlign w:val="center"/>
          </w:tcPr>
          <w:p>
            <w:pPr>
              <w:pStyle w:val="11"/>
            </w:pPr>
            <w:r>
              <w:t>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42.28</w:t>
            </w:r>
          </w:p>
        </w:tc>
        <w:tc>
          <w:tcPr>
            <w:tcW w:w="1361" w:type="dxa"/>
            <w:vAlign w:val="center"/>
          </w:tcPr>
          <w:p>
            <w:pPr>
              <w:pStyle w:val="11"/>
            </w:pPr>
            <w:r>
              <w:t>42.28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42.28</w:t>
            </w:r>
          </w:p>
        </w:tc>
        <w:tc>
          <w:tcPr>
            <w:tcW w:w="1361" w:type="dxa"/>
            <w:vAlign w:val="center"/>
          </w:tcPr>
          <w:p>
            <w:pPr>
              <w:pStyle w:val="11"/>
            </w:pPr>
            <w:r>
              <w:t>42.28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14.90</w:t>
            </w:r>
          </w:p>
        </w:tc>
        <w:tc>
          <w:tcPr>
            <w:tcW w:w="1361" w:type="dxa"/>
            <w:vAlign w:val="center"/>
          </w:tcPr>
          <w:p>
            <w:pPr>
              <w:pStyle w:val="11"/>
            </w:pPr>
            <w:r>
              <w:t>14.90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15.36</w:t>
            </w:r>
          </w:p>
        </w:tc>
        <w:tc>
          <w:tcPr>
            <w:tcW w:w="1361" w:type="dxa"/>
            <w:vAlign w:val="center"/>
          </w:tcPr>
          <w:p>
            <w:pPr>
              <w:pStyle w:val="11"/>
            </w:pPr>
            <w:r>
              <w:t>15.36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12.02</w:t>
            </w:r>
          </w:p>
        </w:tc>
        <w:tc>
          <w:tcPr>
            <w:tcW w:w="1361" w:type="dxa"/>
            <w:vAlign w:val="center"/>
          </w:tcPr>
          <w:p>
            <w:pPr>
              <w:pStyle w:val="11"/>
            </w:pPr>
            <w:r>
              <w:t>12.02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22.38</w:t>
            </w:r>
          </w:p>
        </w:tc>
        <w:tc>
          <w:tcPr>
            <w:tcW w:w="1361" w:type="dxa"/>
            <w:vAlign w:val="center"/>
          </w:tcPr>
          <w:p>
            <w:pPr>
              <w:pStyle w:val="11"/>
            </w:pPr>
          </w:p>
        </w:tc>
        <w:tc>
          <w:tcPr>
            <w:tcW w:w="1361" w:type="dxa"/>
            <w:vAlign w:val="center"/>
          </w:tcPr>
          <w:p>
            <w:pPr>
              <w:pStyle w:val="11"/>
            </w:pPr>
            <w:r>
              <w:t>22.38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17.38</w:t>
            </w:r>
          </w:p>
        </w:tc>
        <w:tc>
          <w:tcPr>
            <w:tcW w:w="1361" w:type="dxa"/>
            <w:vAlign w:val="center"/>
          </w:tcPr>
          <w:p>
            <w:pPr>
              <w:pStyle w:val="11"/>
            </w:pPr>
          </w:p>
        </w:tc>
        <w:tc>
          <w:tcPr>
            <w:tcW w:w="1361" w:type="dxa"/>
            <w:vAlign w:val="center"/>
          </w:tcPr>
          <w:p>
            <w:pPr>
              <w:pStyle w:val="11"/>
            </w:pPr>
            <w:r>
              <w:t>17.38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2.38</w:t>
            </w:r>
          </w:p>
        </w:tc>
        <w:tc>
          <w:tcPr>
            <w:tcW w:w="1361" w:type="dxa"/>
            <w:vAlign w:val="center"/>
          </w:tcPr>
          <w:p>
            <w:pPr>
              <w:pStyle w:val="11"/>
            </w:pPr>
          </w:p>
        </w:tc>
        <w:tc>
          <w:tcPr>
            <w:tcW w:w="1361" w:type="dxa"/>
            <w:vAlign w:val="center"/>
          </w:tcPr>
          <w:p>
            <w:pPr>
              <w:pStyle w:val="11"/>
            </w:pPr>
            <w:r>
              <w:t>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306.03</w:t>
            </w:r>
          </w:p>
        </w:tc>
        <w:tc>
          <w:tcPr>
            <w:tcW w:w="1361" w:type="dxa"/>
            <w:vAlign w:val="center"/>
          </w:tcPr>
          <w:p>
            <w:pPr>
              <w:pStyle w:val="11"/>
            </w:pPr>
          </w:p>
        </w:tc>
        <w:tc>
          <w:tcPr>
            <w:tcW w:w="1361" w:type="dxa"/>
            <w:vAlign w:val="center"/>
          </w:tcPr>
          <w:p>
            <w:pPr>
              <w:pStyle w:val="11"/>
            </w:pPr>
            <w:r>
              <w:t>306.03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306.03</w:t>
            </w:r>
          </w:p>
        </w:tc>
        <w:tc>
          <w:tcPr>
            <w:tcW w:w="1361" w:type="dxa"/>
            <w:vAlign w:val="center"/>
          </w:tcPr>
          <w:p>
            <w:pPr>
              <w:pStyle w:val="11"/>
            </w:pPr>
          </w:p>
        </w:tc>
        <w:tc>
          <w:tcPr>
            <w:tcW w:w="1361" w:type="dxa"/>
            <w:vAlign w:val="center"/>
          </w:tcPr>
          <w:p>
            <w:pPr>
              <w:pStyle w:val="11"/>
            </w:pPr>
            <w:r>
              <w:t>306.03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256.03</w:t>
            </w:r>
          </w:p>
        </w:tc>
        <w:tc>
          <w:tcPr>
            <w:tcW w:w="1361" w:type="dxa"/>
            <w:vAlign w:val="center"/>
          </w:tcPr>
          <w:p>
            <w:pPr>
              <w:pStyle w:val="11"/>
            </w:pPr>
          </w:p>
        </w:tc>
        <w:tc>
          <w:tcPr>
            <w:tcW w:w="1361" w:type="dxa"/>
            <w:vAlign w:val="center"/>
          </w:tcPr>
          <w:p>
            <w:pPr>
              <w:pStyle w:val="11"/>
            </w:pPr>
            <w:r>
              <w:t>256.03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44.67</w:t>
            </w:r>
          </w:p>
        </w:tc>
        <w:tc>
          <w:tcPr>
            <w:tcW w:w="1361" w:type="dxa"/>
            <w:vAlign w:val="center"/>
          </w:tcPr>
          <w:p>
            <w:pPr>
              <w:pStyle w:val="11"/>
            </w:pPr>
            <w:r>
              <w:t>44.67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44.67</w:t>
            </w:r>
          </w:p>
        </w:tc>
        <w:tc>
          <w:tcPr>
            <w:tcW w:w="1361" w:type="dxa"/>
            <w:vAlign w:val="center"/>
          </w:tcPr>
          <w:p>
            <w:pPr>
              <w:pStyle w:val="11"/>
            </w:pPr>
            <w:r>
              <w:t>44.67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44.67</w:t>
            </w:r>
          </w:p>
        </w:tc>
        <w:tc>
          <w:tcPr>
            <w:tcW w:w="1361" w:type="dxa"/>
            <w:vAlign w:val="center"/>
          </w:tcPr>
          <w:p>
            <w:pPr>
              <w:pStyle w:val="11"/>
            </w:pPr>
            <w:r>
              <w:t>44.67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1079.79</w:t>
            </w:r>
          </w:p>
        </w:tc>
        <w:tc>
          <w:tcPr>
            <w:tcW w:w="3402" w:type="dxa"/>
            <w:vAlign w:val="center"/>
          </w:tcPr>
          <w:p>
            <w:pPr>
              <w:pStyle w:val="12"/>
            </w:pPr>
            <w:r>
              <w:t>一、一般公共服务支出</w:t>
            </w:r>
          </w:p>
        </w:tc>
        <w:tc>
          <w:tcPr>
            <w:tcW w:w="1474" w:type="dxa"/>
            <w:vAlign w:val="center"/>
          </w:tcPr>
          <w:p>
            <w:pPr>
              <w:pStyle w:val="11"/>
            </w:pPr>
            <w:r>
              <w:t>589.84</w:t>
            </w:r>
          </w:p>
        </w:tc>
        <w:tc>
          <w:tcPr>
            <w:tcW w:w="1474" w:type="dxa"/>
            <w:vAlign w:val="center"/>
          </w:tcPr>
          <w:p>
            <w:pPr>
              <w:pStyle w:val="11"/>
            </w:pPr>
            <w:r>
              <w:t>589.84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226.00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114.59</w:t>
            </w:r>
          </w:p>
        </w:tc>
        <w:tc>
          <w:tcPr>
            <w:tcW w:w="1474" w:type="dxa"/>
            <w:vAlign w:val="center"/>
          </w:tcPr>
          <w:p>
            <w:pPr>
              <w:pStyle w:val="11"/>
            </w:pPr>
            <w:r>
              <w:t>114.59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42.28</w:t>
            </w:r>
          </w:p>
        </w:tc>
        <w:tc>
          <w:tcPr>
            <w:tcW w:w="1474" w:type="dxa"/>
            <w:vAlign w:val="center"/>
          </w:tcPr>
          <w:p>
            <w:pPr>
              <w:pStyle w:val="11"/>
            </w:pPr>
            <w:r>
              <w:t>42.28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22.38</w:t>
            </w:r>
          </w:p>
        </w:tc>
        <w:tc>
          <w:tcPr>
            <w:tcW w:w="1474" w:type="dxa"/>
            <w:vAlign w:val="center"/>
          </w:tcPr>
          <w:p>
            <w:pPr>
              <w:pStyle w:val="11"/>
            </w:pPr>
            <w:r>
              <w:t>22.38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306.03</w:t>
            </w:r>
          </w:p>
        </w:tc>
        <w:tc>
          <w:tcPr>
            <w:tcW w:w="1474" w:type="dxa"/>
            <w:vAlign w:val="center"/>
          </w:tcPr>
          <w:p>
            <w:pPr>
              <w:pStyle w:val="11"/>
            </w:pPr>
            <w:r>
              <w:t>306.03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44.67</w:t>
            </w:r>
          </w:p>
        </w:tc>
        <w:tc>
          <w:tcPr>
            <w:tcW w:w="1474" w:type="dxa"/>
            <w:vAlign w:val="center"/>
          </w:tcPr>
          <w:p>
            <w:pPr>
              <w:pStyle w:val="11"/>
            </w:pPr>
            <w:r>
              <w:t>44.67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226.00</w:t>
            </w:r>
          </w:p>
        </w:tc>
        <w:tc>
          <w:tcPr>
            <w:tcW w:w="1474" w:type="dxa"/>
            <w:vAlign w:val="center"/>
          </w:tcPr>
          <w:p>
            <w:pPr>
              <w:pStyle w:val="11"/>
            </w:pPr>
          </w:p>
        </w:tc>
        <w:tc>
          <w:tcPr>
            <w:tcW w:w="1474" w:type="dxa"/>
            <w:vAlign w:val="center"/>
          </w:tcPr>
          <w:p>
            <w:pPr>
              <w:pStyle w:val="11"/>
            </w:pPr>
            <w:r>
              <w:t>226.00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1305.79</w:t>
            </w:r>
          </w:p>
        </w:tc>
        <w:tc>
          <w:tcPr>
            <w:tcW w:w="3402" w:type="dxa"/>
            <w:vAlign w:val="center"/>
          </w:tcPr>
          <w:p>
            <w:pPr>
              <w:pStyle w:val="14"/>
            </w:pPr>
            <w:r>
              <w:t>本年支出合计</w:t>
            </w:r>
          </w:p>
        </w:tc>
        <w:tc>
          <w:tcPr>
            <w:tcW w:w="1474" w:type="dxa"/>
            <w:vAlign w:val="center"/>
          </w:tcPr>
          <w:p>
            <w:pPr>
              <w:pStyle w:val="15"/>
            </w:pPr>
            <w:r>
              <w:t>1355.79</w:t>
            </w:r>
          </w:p>
        </w:tc>
        <w:tc>
          <w:tcPr>
            <w:tcW w:w="1474" w:type="dxa"/>
            <w:vAlign w:val="center"/>
          </w:tcPr>
          <w:p>
            <w:pPr>
              <w:pStyle w:val="15"/>
            </w:pPr>
            <w:r>
              <w:t>1129.79</w:t>
            </w:r>
          </w:p>
        </w:tc>
        <w:tc>
          <w:tcPr>
            <w:tcW w:w="1474" w:type="dxa"/>
            <w:vAlign w:val="center"/>
          </w:tcPr>
          <w:p>
            <w:pPr>
              <w:pStyle w:val="15"/>
            </w:pPr>
            <w:r>
              <w:t>226.00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1355.79</w:t>
            </w:r>
          </w:p>
        </w:tc>
        <w:tc>
          <w:tcPr>
            <w:tcW w:w="3402" w:type="dxa"/>
            <w:vAlign w:val="center"/>
          </w:tcPr>
          <w:p>
            <w:pPr>
              <w:pStyle w:val="14"/>
            </w:pPr>
            <w:r>
              <w:t>支出总计</w:t>
            </w:r>
          </w:p>
        </w:tc>
        <w:tc>
          <w:tcPr>
            <w:tcW w:w="1474" w:type="dxa"/>
            <w:vAlign w:val="center"/>
          </w:tcPr>
          <w:p>
            <w:pPr>
              <w:pStyle w:val="15"/>
            </w:pPr>
            <w:r>
              <w:t>1355.79</w:t>
            </w:r>
          </w:p>
        </w:tc>
        <w:tc>
          <w:tcPr>
            <w:tcW w:w="1474" w:type="dxa"/>
            <w:vAlign w:val="center"/>
          </w:tcPr>
          <w:p>
            <w:pPr>
              <w:pStyle w:val="15"/>
            </w:pPr>
            <w:r>
              <w:t>1129.79</w:t>
            </w:r>
          </w:p>
        </w:tc>
        <w:tc>
          <w:tcPr>
            <w:tcW w:w="1474" w:type="dxa"/>
            <w:vAlign w:val="center"/>
          </w:tcPr>
          <w:p>
            <w:pPr>
              <w:pStyle w:val="15"/>
            </w:pPr>
            <w:r>
              <w:t>226.00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1129.79</w:t>
            </w:r>
          </w:p>
        </w:tc>
        <w:tc>
          <w:tcPr>
            <w:tcW w:w="2551" w:type="dxa"/>
            <w:vAlign w:val="center"/>
          </w:tcPr>
          <w:p>
            <w:pPr>
              <w:pStyle w:val="15"/>
            </w:pPr>
            <w:r>
              <w:t>730.31</w:t>
            </w:r>
          </w:p>
        </w:tc>
        <w:tc>
          <w:tcPr>
            <w:tcW w:w="2551" w:type="dxa"/>
            <w:vAlign w:val="center"/>
          </w:tcPr>
          <w:p>
            <w:pPr>
              <w:pStyle w:val="15"/>
            </w:pPr>
            <w:r>
              <w:t>399.48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589.84</w:t>
            </w:r>
          </w:p>
        </w:tc>
        <w:tc>
          <w:tcPr>
            <w:tcW w:w="2551" w:type="dxa"/>
            <w:vAlign w:val="center"/>
          </w:tcPr>
          <w:p>
            <w:pPr>
              <w:pStyle w:val="11"/>
            </w:pPr>
            <w:r>
              <w:t>528.77</w:t>
            </w:r>
          </w:p>
        </w:tc>
        <w:tc>
          <w:tcPr>
            <w:tcW w:w="2551" w:type="dxa"/>
            <w:vAlign w:val="center"/>
          </w:tcPr>
          <w:p>
            <w:pPr>
              <w:pStyle w:val="11"/>
            </w:pPr>
            <w:r>
              <w:t>61.07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581.84</w:t>
            </w:r>
          </w:p>
        </w:tc>
        <w:tc>
          <w:tcPr>
            <w:tcW w:w="2551" w:type="dxa"/>
            <w:vAlign w:val="center"/>
          </w:tcPr>
          <w:p>
            <w:pPr>
              <w:pStyle w:val="11"/>
            </w:pPr>
            <w:r>
              <w:t>528.77</w:t>
            </w:r>
          </w:p>
        </w:tc>
        <w:tc>
          <w:tcPr>
            <w:tcW w:w="2551" w:type="dxa"/>
            <w:vAlign w:val="center"/>
          </w:tcPr>
          <w:p>
            <w:pPr>
              <w:pStyle w:val="11"/>
            </w:pPr>
            <w:r>
              <w:t>53.07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294.24</w:t>
            </w:r>
          </w:p>
        </w:tc>
        <w:tc>
          <w:tcPr>
            <w:tcW w:w="2551" w:type="dxa"/>
            <w:vAlign w:val="center"/>
          </w:tcPr>
          <w:p>
            <w:pPr>
              <w:pStyle w:val="11"/>
            </w:pPr>
            <w:r>
              <w:t>294.24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53.07</w:t>
            </w:r>
          </w:p>
        </w:tc>
        <w:tc>
          <w:tcPr>
            <w:tcW w:w="2551" w:type="dxa"/>
            <w:vAlign w:val="center"/>
          </w:tcPr>
          <w:p>
            <w:pPr>
              <w:pStyle w:val="11"/>
            </w:pPr>
          </w:p>
        </w:tc>
        <w:tc>
          <w:tcPr>
            <w:tcW w:w="2551" w:type="dxa"/>
            <w:vAlign w:val="center"/>
          </w:tcPr>
          <w:p>
            <w:pPr>
              <w:pStyle w:val="11"/>
            </w:pPr>
            <w:r>
              <w:t>53.07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234.53</w:t>
            </w:r>
          </w:p>
        </w:tc>
        <w:tc>
          <w:tcPr>
            <w:tcW w:w="2551" w:type="dxa"/>
            <w:vAlign w:val="center"/>
          </w:tcPr>
          <w:p>
            <w:pPr>
              <w:pStyle w:val="11"/>
            </w:pPr>
            <w:r>
              <w:t>234.53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19.28</w:t>
            </w:r>
          </w:p>
        </w:tc>
        <w:tc>
          <w:tcPr>
            <w:tcW w:w="2551" w:type="dxa"/>
            <w:vAlign w:val="center"/>
          </w:tcPr>
          <w:p>
            <w:pPr>
              <w:pStyle w:val="11"/>
            </w:pPr>
            <w:r>
              <w:t>19.28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26.58</w:t>
            </w:r>
          </w:p>
        </w:tc>
        <w:tc>
          <w:tcPr>
            <w:tcW w:w="2551" w:type="dxa"/>
            <w:vAlign w:val="center"/>
          </w:tcPr>
          <w:p>
            <w:pPr>
              <w:pStyle w:val="11"/>
            </w:pPr>
            <w:r>
              <w:t>26.58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59.00</w:t>
            </w:r>
          </w:p>
        </w:tc>
        <w:tc>
          <w:tcPr>
            <w:tcW w:w="2551" w:type="dxa"/>
            <w:vAlign w:val="center"/>
          </w:tcPr>
          <w:p>
            <w:pPr>
              <w:pStyle w:val="11"/>
            </w:pPr>
            <w:r>
              <w:t>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9.73</w:t>
            </w:r>
          </w:p>
        </w:tc>
        <w:tc>
          <w:tcPr>
            <w:tcW w:w="2551" w:type="dxa"/>
            <w:vAlign w:val="center"/>
          </w:tcPr>
          <w:p>
            <w:pPr>
              <w:pStyle w:val="11"/>
            </w:pPr>
            <w:r>
              <w:t>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42.28</w:t>
            </w:r>
          </w:p>
        </w:tc>
        <w:tc>
          <w:tcPr>
            <w:tcW w:w="2551" w:type="dxa"/>
            <w:vAlign w:val="center"/>
          </w:tcPr>
          <w:p>
            <w:pPr>
              <w:pStyle w:val="11"/>
            </w:pPr>
            <w:r>
              <w:t>42.28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42.28</w:t>
            </w:r>
          </w:p>
        </w:tc>
        <w:tc>
          <w:tcPr>
            <w:tcW w:w="2551" w:type="dxa"/>
            <w:vAlign w:val="center"/>
          </w:tcPr>
          <w:p>
            <w:pPr>
              <w:pStyle w:val="11"/>
            </w:pPr>
            <w:r>
              <w:t>42.28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14.90</w:t>
            </w:r>
          </w:p>
        </w:tc>
        <w:tc>
          <w:tcPr>
            <w:tcW w:w="2551" w:type="dxa"/>
            <w:vAlign w:val="center"/>
          </w:tcPr>
          <w:p>
            <w:pPr>
              <w:pStyle w:val="11"/>
            </w:pPr>
            <w:r>
              <w:t>14.90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15.36</w:t>
            </w:r>
          </w:p>
        </w:tc>
        <w:tc>
          <w:tcPr>
            <w:tcW w:w="2551" w:type="dxa"/>
            <w:vAlign w:val="center"/>
          </w:tcPr>
          <w:p>
            <w:pPr>
              <w:pStyle w:val="11"/>
            </w:pPr>
            <w:r>
              <w:t>15.36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22.38</w:t>
            </w:r>
          </w:p>
        </w:tc>
        <w:tc>
          <w:tcPr>
            <w:tcW w:w="2551" w:type="dxa"/>
            <w:vAlign w:val="center"/>
          </w:tcPr>
          <w:p>
            <w:pPr>
              <w:pStyle w:val="11"/>
            </w:pPr>
          </w:p>
        </w:tc>
        <w:tc>
          <w:tcPr>
            <w:tcW w:w="2551" w:type="dxa"/>
            <w:vAlign w:val="center"/>
          </w:tcPr>
          <w:p>
            <w:pPr>
              <w:pStyle w:val="11"/>
            </w:pPr>
            <w:r>
              <w:t>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17.38</w:t>
            </w:r>
          </w:p>
        </w:tc>
        <w:tc>
          <w:tcPr>
            <w:tcW w:w="2551" w:type="dxa"/>
            <w:vAlign w:val="center"/>
          </w:tcPr>
          <w:p>
            <w:pPr>
              <w:pStyle w:val="11"/>
            </w:pPr>
          </w:p>
        </w:tc>
        <w:tc>
          <w:tcPr>
            <w:tcW w:w="2551" w:type="dxa"/>
            <w:vAlign w:val="center"/>
          </w:tcPr>
          <w:p>
            <w:pPr>
              <w:pStyle w:val="11"/>
            </w:pPr>
            <w:r>
              <w:t>17.38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2.38</w:t>
            </w:r>
          </w:p>
        </w:tc>
        <w:tc>
          <w:tcPr>
            <w:tcW w:w="2551" w:type="dxa"/>
            <w:vAlign w:val="center"/>
          </w:tcPr>
          <w:p>
            <w:pPr>
              <w:pStyle w:val="11"/>
            </w:pPr>
          </w:p>
        </w:tc>
        <w:tc>
          <w:tcPr>
            <w:tcW w:w="2551" w:type="dxa"/>
            <w:vAlign w:val="center"/>
          </w:tcPr>
          <w:p>
            <w:pPr>
              <w:pStyle w:val="11"/>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306.03</w:t>
            </w:r>
          </w:p>
        </w:tc>
        <w:tc>
          <w:tcPr>
            <w:tcW w:w="2551" w:type="dxa"/>
            <w:vAlign w:val="center"/>
          </w:tcPr>
          <w:p>
            <w:pPr>
              <w:pStyle w:val="11"/>
            </w:pPr>
          </w:p>
        </w:tc>
        <w:tc>
          <w:tcPr>
            <w:tcW w:w="2551" w:type="dxa"/>
            <w:vAlign w:val="center"/>
          </w:tcPr>
          <w:p>
            <w:pPr>
              <w:pStyle w:val="11"/>
            </w:pPr>
            <w:r>
              <w:t>306.03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306.03</w:t>
            </w:r>
          </w:p>
        </w:tc>
        <w:tc>
          <w:tcPr>
            <w:tcW w:w="2551" w:type="dxa"/>
            <w:vAlign w:val="center"/>
          </w:tcPr>
          <w:p>
            <w:pPr>
              <w:pStyle w:val="11"/>
            </w:pPr>
          </w:p>
        </w:tc>
        <w:tc>
          <w:tcPr>
            <w:tcW w:w="2551" w:type="dxa"/>
            <w:vAlign w:val="center"/>
          </w:tcPr>
          <w:p>
            <w:pPr>
              <w:pStyle w:val="11"/>
            </w:pPr>
            <w:r>
              <w:t>306.03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256.03</w:t>
            </w:r>
          </w:p>
        </w:tc>
        <w:tc>
          <w:tcPr>
            <w:tcW w:w="2551" w:type="dxa"/>
            <w:vAlign w:val="center"/>
          </w:tcPr>
          <w:p>
            <w:pPr>
              <w:pStyle w:val="11"/>
            </w:pPr>
          </w:p>
        </w:tc>
        <w:tc>
          <w:tcPr>
            <w:tcW w:w="2551" w:type="dxa"/>
            <w:vAlign w:val="center"/>
          </w:tcPr>
          <w:p>
            <w:pPr>
              <w:pStyle w:val="11"/>
            </w:pPr>
            <w:r>
              <w:t>256.03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730.31</w:t>
            </w:r>
          </w:p>
        </w:tc>
        <w:tc>
          <w:tcPr>
            <w:tcW w:w="2551" w:type="dxa"/>
            <w:vAlign w:val="center"/>
          </w:tcPr>
          <w:p>
            <w:pPr>
              <w:pStyle w:val="15"/>
            </w:pPr>
            <w:r>
              <w:t>666.69</w:t>
            </w:r>
          </w:p>
        </w:tc>
        <w:tc>
          <w:tcPr>
            <w:tcW w:w="2551" w:type="dxa"/>
            <w:vAlign w:val="center"/>
          </w:tcPr>
          <w:p>
            <w:pPr>
              <w:pStyle w:val="15"/>
            </w:pPr>
            <w:r>
              <w:t>63.62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619.45</w:t>
            </w:r>
          </w:p>
        </w:tc>
        <w:tc>
          <w:tcPr>
            <w:tcW w:w="2551" w:type="dxa"/>
            <w:vAlign w:val="center"/>
          </w:tcPr>
          <w:p>
            <w:pPr>
              <w:pStyle w:val="11"/>
            </w:pPr>
            <w:r>
              <w:t>619.45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239.20</w:t>
            </w:r>
          </w:p>
        </w:tc>
        <w:tc>
          <w:tcPr>
            <w:tcW w:w="2551" w:type="dxa"/>
            <w:vAlign w:val="center"/>
          </w:tcPr>
          <w:p>
            <w:pPr>
              <w:pStyle w:val="11"/>
            </w:pPr>
            <w:r>
              <w:t>239.20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106.70</w:t>
            </w:r>
          </w:p>
        </w:tc>
        <w:tc>
          <w:tcPr>
            <w:tcW w:w="2551" w:type="dxa"/>
            <w:vAlign w:val="center"/>
          </w:tcPr>
          <w:p>
            <w:pPr>
              <w:pStyle w:val="11"/>
            </w:pPr>
            <w:r>
              <w:t>106.70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41.90</w:t>
            </w:r>
          </w:p>
        </w:tc>
        <w:tc>
          <w:tcPr>
            <w:tcW w:w="2551" w:type="dxa"/>
            <w:vAlign w:val="center"/>
          </w:tcPr>
          <w:p>
            <w:pPr>
              <w:pStyle w:val="11"/>
            </w:pPr>
            <w:r>
              <w:t>41.90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72.47</w:t>
            </w:r>
          </w:p>
        </w:tc>
        <w:tc>
          <w:tcPr>
            <w:tcW w:w="2551" w:type="dxa"/>
            <w:vAlign w:val="center"/>
          </w:tcPr>
          <w:p>
            <w:pPr>
              <w:pStyle w:val="11"/>
            </w:pPr>
            <w:r>
              <w:t>72.47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59.00</w:t>
            </w:r>
          </w:p>
        </w:tc>
        <w:tc>
          <w:tcPr>
            <w:tcW w:w="2551" w:type="dxa"/>
            <w:vAlign w:val="center"/>
          </w:tcPr>
          <w:p>
            <w:pPr>
              <w:pStyle w:val="11"/>
            </w:pPr>
            <w:r>
              <w:t>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9.73</w:t>
            </w:r>
          </w:p>
        </w:tc>
        <w:tc>
          <w:tcPr>
            <w:tcW w:w="2551" w:type="dxa"/>
            <w:vAlign w:val="center"/>
          </w:tcPr>
          <w:p>
            <w:pPr>
              <w:pStyle w:val="11"/>
            </w:pPr>
            <w:r>
              <w:t>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30.26</w:t>
            </w:r>
          </w:p>
        </w:tc>
        <w:tc>
          <w:tcPr>
            <w:tcW w:w="2551" w:type="dxa"/>
            <w:vAlign w:val="center"/>
          </w:tcPr>
          <w:p>
            <w:pPr>
              <w:pStyle w:val="11"/>
            </w:pPr>
            <w:r>
              <w:t>30.26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3.50</w:t>
            </w:r>
          </w:p>
        </w:tc>
        <w:tc>
          <w:tcPr>
            <w:tcW w:w="2551" w:type="dxa"/>
            <w:vAlign w:val="center"/>
          </w:tcPr>
          <w:p>
            <w:pPr>
              <w:pStyle w:val="11"/>
            </w:pPr>
            <w:r>
              <w:t>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63.62</w:t>
            </w:r>
          </w:p>
        </w:tc>
        <w:tc>
          <w:tcPr>
            <w:tcW w:w="2551" w:type="dxa"/>
            <w:vAlign w:val="center"/>
          </w:tcPr>
          <w:p>
            <w:pPr>
              <w:pStyle w:val="11"/>
            </w:pPr>
          </w:p>
        </w:tc>
        <w:tc>
          <w:tcPr>
            <w:tcW w:w="2551" w:type="dxa"/>
            <w:vAlign w:val="center"/>
          </w:tcPr>
          <w:p>
            <w:pPr>
              <w:pStyle w:val="11"/>
            </w:pPr>
            <w:r>
              <w:t>63.62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7.58</w:t>
            </w:r>
          </w:p>
        </w:tc>
        <w:tc>
          <w:tcPr>
            <w:tcW w:w="2551" w:type="dxa"/>
            <w:vAlign w:val="center"/>
          </w:tcPr>
          <w:p>
            <w:pPr>
              <w:pStyle w:val="11"/>
            </w:pPr>
          </w:p>
        </w:tc>
        <w:tc>
          <w:tcPr>
            <w:tcW w:w="2551"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8.47</w:t>
            </w:r>
          </w:p>
        </w:tc>
        <w:tc>
          <w:tcPr>
            <w:tcW w:w="2551" w:type="dxa"/>
            <w:vAlign w:val="center"/>
          </w:tcPr>
          <w:p>
            <w:pPr>
              <w:pStyle w:val="11"/>
            </w:pPr>
          </w:p>
        </w:tc>
        <w:tc>
          <w:tcPr>
            <w:tcW w:w="2551" w:type="dxa"/>
            <w:vAlign w:val="center"/>
          </w:tcPr>
          <w:p>
            <w:pPr>
              <w:pStyle w:val="11"/>
            </w:pPr>
            <w:r>
              <w:t>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7.28</w:t>
            </w:r>
          </w:p>
        </w:tc>
        <w:tc>
          <w:tcPr>
            <w:tcW w:w="2551" w:type="dxa"/>
            <w:vAlign w:val="center"/>
          </w:tcPr>
          <w:p>
            <w:pPr>
              <w:pStyle w:val="11"/>
            </w:pPr>
          </w:p>
        </w:tc>
        <w:tc>
          <w:tcPr>
            <w:tcW w:w="2551" w:type="dxa"/>
            <w:vAlign w:val="center"/>
          </w:tcPr>
          <w:p>
            <w:pPr>
              <w:pStyle w:val="11"/>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3.73</w:t>
            </w:r>
          </w:p>
        </w:tc>
        <w:tc>
          <w:tcPr>
            <w:tcW w:w="2551" w:type="dxa"/>
            <w:vAlign w:val="center"/>
          </w:tcPr>
          <w:p>
            <w:pPr>
              <w:pStyle w:val="11"/>
            </w:pPr>
          </w:p>
        </w:tc>
        <w:tc>
          <w:tcPr>
            <w:tcW w:w="2551" w:type="dxa"/>
            <w:vAlign w:val="center"/>
          </w:tcPr>
          <w:p>
            <w:pPr>
              <w:pStyle w:val="11"/>
            </w:pPr>
            <w:r>
              <w:t>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5.98</w:t>
            </w:r>
          </w:p>
        </w:tc>
        <w:tc>
          <w:tcPr>
            <w:tcW w:w="2551" w:type="dxa"/>
            <w:vAlign w:val="center"/>
          </w:tcPr>
          <w:p>
            <w:pPr>
              <w:pStyle w:val="11"/>
            </w:pPr>
          </w:p>
        </w:tc>
        <w:tc>
          <w:tcPr>
            <w:tcW w:w="2551" w:type="dxa"/>
            <w:vAlign w:val="center"/>
          </w:tcPr>
          <w:p>
            <w:pPr>
              <w:pStyle w:val="11"/>
            </w:pPr>
            <w:r>
              <w:t>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20.46</w:t>
            </w:r>
          </w:p>
        </w:tc>
        <w:tc>
          <w:tcPr>
            <w:tcW w:w="2551" w:type="dxa"/>
            <w:vAlign w:val="center"/>
          </w:tcPr>
          <w:p>
            <w:pPr>
              <w:pStyle w:val="11"/>
            </w:pPr>
          </w:p>
        </w:tc>
        <w:tc>
          <w:tcPr>
            <w:tcW w:w="2551" w:type="dxa"/>
            <w:vAlign w:val="center"/>
          </w:tcPr>
          <w:p>
            <w:pPr>
              <w:pStyle w:val="11"/>
            </w:pPr>
            <w:r>
              <w:t>20.46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47.24</w:t>
            </w:r>
          </w:p>
        </w:tc>
        <w:tc>
          <w:tcPr>
            <w:tcW w:w="2551" w:type="dxa"/>
            <w:vAlign w:val="center"/>
          </w:tcPr>
          <w:p>
            <w:pPr>
              <w:pStyle w:val="11"/>
            </w:pPr>
            <w:r>
              <w:t>47.24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45.86</w:t>
            </w:r>
          </w:p>
        </w:tc>
        <w:tc>
          <w:tcPr>
            <w:tcW w:w="2551" w:type="dxa"/>
            <w:vAlign w:val="center"/>
          </w:tcPr>
          <w:p>
            <w:pPr>
              <w:pStyle w:val="11"/>
            </w:pPr>
            <w:r>
              <w:t>45.86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226.00</w:t>
            </w:r>
          </w:p>
        </w:tc>
        <w:tc>
          <w:tcPr>
            <w:tcW w:w="2551" w:type="dxa"/>
            <w:vAlign w:val="center"/>
          </w:tcPr>
          <w:p>
            <w:pPr>
              <w:pStyle w:val="15"/>
            </w:pPr>
          </w:p>
        </w:tc>
        <w:tc>
          <w:tcPr>
            <w:tcW w:w="2551" w:type="dxa"/>
            <w:vAlign w:val="center"/>
          </w:tcPr>
          <w:p>
            <w:pPr>
              <w:pStyle w:val="15"/>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226.00</w:t>
            </w:r>
          </w:p>
        </w:tc>
        <w:tc>
          <w:tcPr>
            <w:tcW w:w="2551" w:type="dxa"/>
            <w:vAlign w:val="center"/>
          </w:tcPr>
          <w:p>
            <w:pPr>
              <w:pStyle w:val="11"/>
            </w:pPr>
          </w:p>
        </w:tc>
        <w:tc>
          <w:tcPr>
            <w:tcW w:w="2551" w:type="dxa"/>
            <w:vAlign w:val="center"/>
          </w:tcPr>
          <w:p>
            <w:pPr>
              <w:pStyle w:val="11"/>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226.00</w:t>
            </w:r>
          </w:p>
        </w:tc>
        <w:tc>
          <w:tcPr>
            <w:tcW w:w="2551" w:type="dxa"/>
            <w:vAlign w:val="center"/>
          </w:tcPr>
          <w:p>
            <w:pPr>
              <w:pStyle w:val="11"/>
            </w:pPr>
          </w:p>
        </w:tc>
        <w:tc>
          <w:tcPr>
            <w:tcW w:w="2551" w:type="dxa"/>
            <w:vAlign w:val="center"/>
          </w:tcPr>
          <w:p>
            <w:pPr>
              <w:pStyle w:val="11"/>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226.00</w:t>
            </w:r>
          </w:p>
        </w:tc>
        <w:tc>
          <w:tcPr>
            <w:tcW w:w="2551" w:type="dxa"/>
            <w:vAlign w:val="center"/>
          </w:tcPr>
          <w:p>
            <w:pPr>
              <w:pStyle w:val="11"/>
            </w:pPr>
          </w:p>
        </w:tc>
        <w:tc>
          <w:tcPr>
            <w:tcW w:w="2551" w:type="dxa"/>
            <w:vAlign w:val="center"/>
          </w:tcPr>
          <w:p>
            <w:pPr>
              <w:pStyle w:val="11"/>
            </w:pPr>
            <w:r>
              <w:t>226.00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曲阳县羊平镇人民政府本级2025年单位预算信息公开情况说明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按照《中华人民共和国预算法》、《地方预决算公开操作规程》和《关于进一步推进预算公开工作的实施意见》规定，现将曲阳县羊平镇人民政府本级2025年单位预算公开如下：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5669" w:type="dxa"/>
            <w:vAlign w:val="center"/>
          </w:tcPr>
          <w:p>
            <w:pPr>
              <w:pStyle w:val="12"/>
            </w:pPr>
            <w:r>
              <w:t>曲阳县羊平镇人民政府本级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1355.79万元，其中：一般公共预算收入1079.79万元，基金预算收入226.00万元，国有资本经营预算收入0.00万元，财政专户核拨收入0.00万元，单位资金收入0.00万元，上年结转结余50.00万元。</w:t>
      </w:r>
    </w:p>
    <w:p>
      <w:pPr>
        <w:pStyle w:val="18"/>
      </w:pPr>
      <w:r>
        <w:t>2、支出说明</w:t>
      </w:r>
    </w:p>
    <w:p>
      <w:pPr>
        <w:pStyle w:val="18"/>
      </w:pPr>
      <w:r>
        <w:t>收支预算总表支出栏、基本支出表、项目支出表按经济分类和支出功能分类科目编制，反映曲阳县羊平镇人民政府本级年度单位预算中支出预算的总体情况。2025年支出预算1355.79万元，其中基本支出730.31万元，包括人员经费666.69万元和日常公用经费63.62万元；项目支出625.48万元，主要为羊平镇综合管理专项经费10.5万元，羊平镇正常离任村干部补贴8.63万元，羊平镇征兵工作经费2万元，羊平镇下沉干部工作经费8万元，羊平镇网格员生活补贴15万元，羊平镇田庄古墓保护经费10万元，羊平镇生态护林员补贴2.376万元，羊平镇涉军公益岗人员经费39.57万元，羊平镇秸秆禁烧经费2万元，羊平镇环境整治3万元，羊平镇服务群众专项经费65万元，羊平镇防返贫监测预警工作经费1万元，羊平镇村级组织运转经费156万元，羊平镇村党组织活动经费26.4万元，羊平镇北养马村道路建设项目226万元。南村公益事业修路项目50万元。</w:t>
      </w:r>
    </w:p>
    <w:p>
      <w:pPr>
        <w:pStyle w:val="18"/>
      </w:pPr>
      <w:r>
        <w:t>3、比上年增减情况</w:t>
      </w:r>
    </w:p>
    <w:p>
      <w:pPr>
        <w:pStyle w:val="18"/>
      </w:pPr>
      <w:r>
        <w:t>2025年预算收支安排1355.79万元，较2024年预算增加272.00万元，其中：基本支出增加23.45万元，主要为我单位人员增加1人，人员工资、各类保险、公积金减少，办公费、福利费等公用经费也相应增加。项目支出增加248.55万元，主要为减少正常离任村干部补贴1.47万元，减少网格员补贴2.5万元，减少护林员补贴0.396万元，增加涉军公益岗工资及保险1.32万元，增加村党组织活动经费2.6万元，增加北养马村道路建设项目226万元，增加南村公益事业修路50万元，减少北养马公益事业修路35万元，增加下沉干部工作经费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2025年，我部门机关运行经费共计安排</w:t>
      </w:r>
      <w:r>
        <w:rPr>
          <w:rFonts w:hint="eastAsia" w:ascii="Times New Roman" w:hAnsi="Times New Roman" w:eastAsia="方正仿宋_GBK" w:cs="Times New Roman"/>
          <w:sz w:val="28"/>
          <w:szCs w:val="22"/>
        </w:rPr>
        <w:t>63.62万元，主要用于日常维修、办公用房水电费、办公用房取暖费、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1、曲阳县羊平镇北养马村道路建设项目绩效目标表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13063425P00422210001U</w:t>
            </w:r>
          </w:p>
        </w:tc>
        <w:tc>
          <w:tcPr>
            <w:tcW w:w="2835" w:type="dxa"/>
            <w:vAlign w:val="center"/>
          </w:tcPr>
          <w:p>
            <w:pPr>
              <w:pStyle w:val="10"/>
            </w:pPr>
            <w:r>
              <w:t>项目名称</w:t>
            </w:r>
          </w:p>
        </w:tc>
        <w:tc>
          <w:tcPr>
            <w:tcW w:w="6095" w:type="dxa"/>
            <w:gridSpan w:val="3"/>
            <w:vAlign w:val="center"/>
          </w:tcPr>
          <w:p>
            <w:pPr>
              <w:pStyle w:val="12"/>
            </w:pPr>
            <w:r>
              <w:t>曲阳县羊平镇北养马村道路建设项目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226.00</w:t>
            </w:r>
          </w:p>
        </w:tc>
        <w:tc>
          <w:tcPr>
            <w:tcW w:w="2835" w:type="dxa"/>
            <w:vAlign w:val="center"/>
          </w:tcPr>
          <w:p>
            <w:pPr>
              <w:pStyle w:val="10"/>
            </w:pPr>
            <w:r>
              <w:t>其中：财政    资金</w:t>
            </w:r>
          </w:p>
        </w:tc>
        <w:tc>
          <w:tcPr>
            <w:tcW w:w="2551" w:type="dxa"/>
            <w:vAlign w:val="center"/>
          </w:tcPr>
          <w:p>
            <w:pPr>
              <w:pStyle w:val="12"/>
            </w:pPr>
            <w:r>
              <w:t>226.00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预算金额为226万元，其中财政资金226万元，主要用于修建道路，方便村民出行。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1" w:name="_GoBack"/>
            <w:bookmarkEnd w:id="1"/>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1.通过修建村内道路，方便村民出行，使村民出行更加便捷。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建设道路长度</w:t>
            </w:r>
          </w:p>
        </w:tc>
        <w:tc>
          <w:tcPr>
            <w:tcW w:w="5386" w:type="dxa"/>
            <w:vAlign w:val="center"/>
          </w:tcPr>
          <w:p>
            <w:pPr>
              <w:pStyle w:val="12"/>
            </w:pPr>
            <w:r>
              <w:t>建设道路长度</w:t>
            </w:r>
          </w:p>
        </w:tc>
        <w:tc>
          <w:tcPr>
            <w:tcW w:w="2268" w:type="dxa"/>
            <w:vAlign w:val="center"/>
          </w:tcPr>
          <w:p>
            <w:pPr>
              <w:pStyle w:val="12"/>
            </w:pPr>
            <w:r>
              <w:t>≥4.9公里</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建设道路面积</w:t>
            </w:r>
          </w:p>
        </w:tc>
        <w:tc>
          <w:tcPr>
            <w:tcW w:w="5386" w:type="dxa"/>
            <w:vAlign w:val="center"/>
          </w:tcPr>
          <w:p>
            <w:pPr>
              <w:pStyle w:val="12"/>
            </w:pPr>
            <w:r>
              <w:t>建设道路面积</w:t>
            </w:r>
          </w:p>
        </w:tc>
        <w:tc>
          <w:tcPr>
            <w:tcW w:w="2268" w:type="dxa"/>
            <w:vAlign w:val="center"/>
          </w:tcPr>
          <w:p>
            <w:pPr>
              <w:pStyle w:val="12"/>
            </w:pPr>
            <w:r>
              <w:t>≥17434.84平方米</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≤130元/平方米</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≥90%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≥95%</w:t>
            </w:r>
          </w:p>
        </w:tc>
        <w:tc>
          <w:tcPr>
            <w:tcW w:w="1276" w:type="dxa"/>
            <w:vAlign w:val="center"/>
          </w:tcPr>
          <w:p>
            <w:pPr>
              <w:pStyle w:val="12"/>
            </w:pPr>
            <w:r>
              <w:t>依据问卷调查</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2、羊平镇村党组织活动经费绩效目标表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13063425P00GFMB102996</w:t>
            </w:r>
          </w:p>
        </w:tc>
        <w:tc>
          <w:tcPr>
            <w:tcW w:w="2835" w:type="dxa"/>
            <w:vAlign w:val="center"/>
          </w:tcPr>
          <w:p>
            <w:pPr>
              <w:pStyle w:val="10"/>
            </w:pPr>
            <w:r>
              <w:t>项目名称</w:t>
            </w:r>
          </w:p>
        </w:tc>
        <w:tc>
          <w:tcPr>
            <w:tcW w:w="6095" w:type="dxa"/>
            <w:gridSpan w:val="3"/>
            <w:vAlign w:val="center"/>
          </w:tcPr>
          <w:p>
            <w:pPr>
              <w:pStyle w:val="12"/>
            </w:pPr>
            <w:r>
              <w:t>羊平镇村党组织活动经费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w:t>
            </w:r>
          </w:p>
        </w:tc>
        <w:tc>
          <w:tcPr>
            <w:tcW w:w="2835" w:type="dxa"/>
            <w:vAlign w:val="center"/>
          </w:tcPr>
          <w:p>
            <w:pPr>
              <w:pStyle w:val="10"/>
            </w:pPr>
            <w:r>
              <w:t>其中：财政    资金</w:t>
            </w:r>
          </w:p>
        </w:tc>
        <w:tc>
          <w:tcPr>
            <w:tcW w:w="2551" w:type="dxa"/>
            <w:vAlign w:val="center"/>
          </w:tcPr>
          <w:p>
            <w:pPr>
              <w:pStyle w:val="12"/>
            </w:pPr>
            <w:r>
              <w:t>26.40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预算数26.4万元，其中县级财政资金26.4万元。主要用于村级党员教育培训、慰问困难党员支出。按进度拨付资金。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6.60</w:t>
            </w:r>
          </w:p>
        </w:tc>
        <w:tc>
          <w:tcPr>
            <w:tcW w:w="2835" w:type="dxa"/>
            <w:vAlign w:val="center"/>
          </w:tcPr>
          <w:p>
            <w:pPr>
              <w:pStyle w:val="13"/>
            </w:pPr>
            <w:r>
              <w:t>13.20</w:t>
            </w:r>
          </w:p>
        </w:tc>
        <w:tc>
          <w:tcPr>
            <w:tcW w:w="2551" w:type="dxa"/>
            <w:vAlign w:val="center"/>
          </w:tcPr>
          <w:p>
            <w:pPr>
              <w:pStyle w:val="13"/>
            </w:pPr>
            <w:r>
              <w:t>19.80</w:t>
            </w:r>
          </w:p>
        </w:tc>
        <w:tc>
          <w:tcPr>
            <w:tcW w:w="3544" w:type="dxa"/>
            <w:gridSpan w:val="2"/>
            <w:vAlign w:val="center"/>
          </w:tcPr>
          <w:p>
            <w:pPr>
              <w:pStyle w:val="13"/>
            </w:pPr>
            <w:r>
              <w:t>26.40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r>
              <w:tab/>
            </w:r>
          </w:p>
          <w:p>
            <w:pPr>
              <w:pStyle w:val="12"/>
            </w:pPr>
          </w:p>
          <w:p>
            <w:pPr>
              <w:pStyle w:val="12"/>
            </w:pPr>
            <w:r>
              <w:t>2.通过开展“三会一课”、主题党日、党员教育培训等活动，提高基层党建工作质量、提升组织凝聚力、激发党员的先锋模范作用。</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每名村党组织活动开展次数</w:t>
            </w:r>
          </w:p>
        </w:tc>
        <w:tc>
          <w:tcPr>
            <w:tcW w:w="5386" w:type="dxa"/>
            <w:vAlign w:val="center"/>
          </w:tcPr>
          <w:p>
            <w:pPr>
              <w:pStyle w:val="12"/>
            </w:pPr>
            <w:r>
              <w:t>每名村党组织活动开展次数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党员参加村党组织活动的人数占应参加党员人数的百分比</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3、羊平镇村级组织运转经费绩效目标表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13063425P00GFMB10298J</w:t>
            </w:r>
          </w:p>
        </w:tc>
        <w:tc>
          <w:tcPr>
            <w:tcW w:w="2835" w:type="dxa"/>
            <w:vAlign w:val="center"/>
          </w:tcPr>
          <w:p>
            <w:pPr>
              <w:pStyle w:val="10"/>
            </w:pPr>
            <w:r>
              <w:t>项目名称</w:t>
            </w:r>
          </w:p>
        </w:tc>
        <w:tc>
          <w:tcPr>
            <w:tcW w:w="6095" w:type="dxa"/>
            <w:gridSpan w:val="3"/>
            <w:vAlign w:val="center"/>
          </w:tcPr>
          <w:p>
            <w:pPr>
              <w:pStyle w:val="12"/>
            </w:pPr>
            <w:r>
              <w:t>羊平镇村级组织运转经费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156.00</w:t>
            </w:r>
          </w:p>
        </w:tc>
        <w:tc>
          <w:tcPr>
            <w:tcW w:w="2835" w:type="dxa"/>
            <w:vAlign w:val="center"/>
          </w:tcPr>
          <w:p>
            <w:pPr>
              <w:pStyle w:val="10"/>
            </w:pPr>
            <w:r>
              <w:t>其中：财政    资金</w:t>
            </w:r>
          </w:p>
        </w:tc>
        <w:tc>
          <w:tcPr>
            <w:tcW w:w="2551" w:type="dxa"/>
            <w:vAlign w:val="center"/>
          </w:tcPr>
          <w:p>
            <w:pPr>
              <w:pStyle w:val="12"/>
            </w:pPr>
            <w:r>
              <w:t>156.00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预算数156万元，其中县级财政资金156万元，主要用于发放村干部工资及拨付经费保障村级正常运转。按进度拨付资金。</w:t>
            </w:r>
            <w:r>
              <w:tab/>
            </w:r>
            <w:r>
              <w:tab/>
            </w:r>
            <w:r>
              <w:tab/>
            </w:r>
            <w:r>
              <w:tab/>
            </w:r>
            <w:r>
              <w:tab/>
            </w:r>
            <w:r>
              <w:tab/>
            </w:r>
            <w:r>
              <w:tab/>
            </w:r>
          </w:p>
          <w:p>
            <w:pPr>
              <w:pStyle w:val="12"/>
            </w:pP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39.00</w:t>
            </w:r>
          </w:p>
        </w:tc>
        <w:tc>
          <w:tcPr>
            <w:tcW w:w="2835" w:type="dxa"/>
            <w:vAlign w:val="center"/>
          </w:tcPr>
          <w:p>
            <w:pPr>
              <w:pStyle w:val="13"/>
            </w:pPr>
            <w:r>
              <w:t>78.00</w:t>
            </w:r>
          </w:p>
        </w:tc>
        <w:tc>
          <w:tcPr>
            <w:tcW w:w="2551" w:type="dxa"/>
            <w:vAlign w:val="center"/>
          </w:tcPr>
          <w:p>
            <w:pPr>
              <w:pStyle w:val="13"/>
            </w:pPr>
            <w:r>
              <w:t>117.00</w:t>
            </w:r>
          </w:p>
        </w:tc>
        <w:tc>
          <w:tcPr>
            <w:tcW w:w="3544" w:type="dxa"/>
            <w:gridSpan w:val="2"/>
            <w:vAlign w:val="center"/>
          </w:tcPr>
          <w:p>
            <w:pPr>
              <w:pStyle w:val="13"/>
            </w:pPr>
            <w:r>
              <w:t>156.00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1.通过及时拨付村级经费，保证村级两委、为民服务场所正常运转，提高村级事务处理水平。</w:t>
            </w:r>
          </w:p>
          <w:p>
            <w:pPr>
              <w:pStyle w:val="12"/>
            </w:pPr>
            <w:r>
              <w:t>2.通过及时发放村干部工资，稳定干部队伍，提高村级执政能力。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保障村级组织运转行政村个数</w:t>
            </w:r>
          </w:p>
        </w:tc>
        <w:tc>
          <w:tcPr>
            <w:tcW w:w="5386" w:type="dxa"/>
            <w:vAlign w:val="center"/>
          </w:tcPr>
          <w:p>
            <w:pPr>
              <w:pStyle w:val="12"/>
            </w:pPr>
            <w:r>
              <w:t>实际保障村级组织运转的行政村个数</w:t>
            </w:r>
          </w:p>
        </w:tc>
        <w:tc>
          <w:tcPr>
            <w:tcW w:w="2268" w:type="dxa"/>
            <w:vAlign w:val="center"/>
          </w:tcPr>
          <w:p>
            <w:pPr>
              <w:pStyle w:val="12"/>
            </w:pPr>
            <w:r>
              <w:t>13个</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4、羊平镇防返贫监测预警工作经费绩效目标表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13063425P004273102237</w:t>
            </w:r>
          </w:p>
        </w:tc>
        <w:tc>
          <w:tcPr>
            <w:tcW w:w="2835" w:type="dxa"/>
            <w:vAlign w:val="center"/>
          </w:tcPr>
          <w:p>
            <w:pPr>
              <w:pStyle w:val="10"/>
            </w:pPr>
            <w:r>
              <w:t>项目名称</w:t>
            </w:r>
          </w:p>
        </w:tc>
        <w:tc>
          <w:tcPr>
            <w:tcW w:w="6095" w:type="dxa"/>
            <w:gridSpan w:val="3"/>
            <w:vAlign w:val="center"/>
          </w:tcPr>
          <w:p>
            <w:pPr>
              <w:pStyle w:val="12"/>
            </w:pPr>
            <w:r>
              <w:t>羊平镇防返贫监测预警工作经费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"预算数为1万元，其中财政资金1万元，主要用于防返贫监测预警工作。按工作开展情况支付资金。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1.通过开展防返贫监测预警工作，对监测帮对象采取有针对性的预防性措施和事后帮扶措施。</w:t>
            </w:r>
            <w:r>
              <w:tab/>
            </w:r>
            <w:r>
              <w:tab/>
            </w:r>
            <w:r>
              <w:tab/>
            </w:r>
          </w:p>
          <w:p>
            <w:pPr>
              <w:pStyle w:val="12"/>
            </w:pPr>
          </w:p>
          <w:p>
            <w:pPr>
              <w:pStyle w:val="12"/>
            </w:pPr>
            <w:r>
              <w:t>2.通过开展防返贫监测预警工作，健全防止返贫致贫监测和帮扶机制，加强监测预警，强化及时帮扶。</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315人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防返贫监测人均成本</w:t>
            </w:r>
          </w:p>
        </w:tc>
        <w:tc>
          <w:tcPr>
            <w:tcW w:w="2268" w:type="dxa"/>
            <w:vAlign w:val="center"/>
          </w:tcPr>
          <w:p>
            <w:pPr>
              <w:pStyle w:val="12"/>
            </w:pPr>
            <w:r>
              <w:t>≤10000元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5、羊平镇服务群众专项经费绩效目标表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13063425P00GFMB10297Y</w:t>
            </w:r>
          </w:p>
        </w:tc>
        <w:tc>
          <w:tcPr>
            <w:tcW w:w="2835" w:type="dxa"/>
            <w:vAlign w:val="center"/>
          </w:tcPr>
          <w:p>
            <w:pPr>
              <w:pStyle w:val="10"/>
            </w:pPr>
            <w:r>
              <w:t>项目名称</w:t>
            </w:r>
          </w:p>
        </w:tc>
        <w:tc>
          <w:tcPr>
            <w:tcW w:w="6095" w:type="dxa"/>
            <w:gridSpan w:val="3"/>
            <w:vAlign w:val="center"/>
          </w:tcPr>
          <w:p>
            <w:pPr>
              <w:pStyle w:val="12"/>
            </w:pPr>
            <w:r>
              <w:t>羊平镇服务群众专项经费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预算数65万元，其中县级财政资金65万元。主要用于保障村级服务群众支出。按工作开展情况拨付资金。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16.25</w:t>
            </w:r>
          </w:p>
        </w:tc>
        <w:tc>
          <w:tcPr>
            <w:tcW w:w="2835" w:type="dxa"/>
            <w:vAlign w:val="center"/>
          </w:tcPr>
          <w:p>
            <w:pPr>
              <w:pStyle w:val="13"/>
            </w:pPr>
            <w:r>
              <w:t>32.50</w:t>
            </w:r>
          </w:p>
        </w:tc>
        <w:tc>
          <w:tcPr>
            <w:tcW w:w="2551" w:type="dxa"/>
            <w:vAlign w:val="center"/>
          </w:tcPr>
          <w:p>
            <w:pPr>
              <w:pStyle w:val="13"/>
            </w:pPr>
            <w:r>
              <w:t>48.75</w:t>
            </w:r>
          </w:p>
        </w:tc>
        <w:tc>
          <w:tcPr>
            <w:tcW w:w="3544" w:type="dxa"/>
            <w:gridSpan w:val="2"/>
            <w:vAlign w:val="center"/>
          </w:tcPr>
          <w:p>
            <w:pPr>
              <w:pStyle w:val="13"/>
            </w:pPr>
            <w:r>
              <w:t>65.00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1.通过服务群众专项工作，保障公社设施维护、公共卫生防疫、村内治安、服务群众生产生活的临时劳务用工的开支。</w:t>
            </w:r>
          </w:p>
          <w:p>
            <w:pPr>
              <w:pStyle w:val="12"/>
            </w:pPr>
            <w:r>
              <w:t>2.通过服务群众专项工作，保障村级服务群众的必要支出，保障村综合服务站正常运转。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13个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6、羊平镇环境整治（人居环境）专项经费绩效目标表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13063425P00427310222K</w:t>
            </w:r>
          </w:p>
        </w:tc>
        <w:tc>
          <w:tcPr>
            <w:tcW w:w="2835" w:type="dxa"/>
            <w:vAlign w:val="center"/>
          </w:tcPr>
          <w:p>
            <w:pPr>
              <w:pStyle w:val="10"/>
            </w:pPr>
            <w:r>
              <w:t>项目名称</w:t>
            </w:r>
          </w:p>
        </w:tc>
        <w:tc>
          <w:tcPr>
            <w:tcW w:w="6095" w:type="dxa"/>
            <w:gridSpan w:val="3"/>
            <w:vAlign w:val="center"/>
          </w:tcPr>
          <w:p>
            <w:pPr>
              <w:pStyle w:val="12"/>
            </w:pPr>
            <w:r>
              <w:t>羊平镇环境整治（人居环境）专项经费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"预算数为3万元，其中财政资金3万元，主要用于各村开展人居环境整治工作。按工作开展情况支付资金。</w:t>
            </w:r>
            <w:r>
              <w:tab/>
            </w:r>
            <w:r>
              <w:tab/>
            </w:r>
            <w:r>
              <w:tab/>
            </w:r>
            <w:r>
              <w:tab/>
            </w:r>
            <w:r>
              <w:tab/>
            </w:r>
            <w:r>
              <w:tab/>
            </w:r>
            <w:r>
              <w:tab/>
            </w:r>
          </w:p>
          <w:p>
            <w:pPr>
              <w:pStyle w:val="12"/>
            </w:pP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13个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≤2308元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村容村貌环境较上年提升的情况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7、羊平镇秸秆禁烧（森林防火）经费绩效目标表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13063425P004273102210</w:t>
            </w:r>
          </w:p>
        </w:tc>
        <w:tc>
          <w:tcPr>
            <w:tcW w:w="2835" w:type="dxa"/>
            <w:vAlign w:val="center"/>
          </w:tcPr>
          <w:p>
            <w:pPr>
              <w:pStyle w:val="10"/>
            </w:pPr>
            <w:r>
              <w:t>项目名称</w:t>
            </w:r>
          </w:p>
        </w:tc>
        <w:tc>
          <w:tcPr>
            <w:tcW w:w="6095" w:type="dxa"/>
            <w:gridSpan w:val="3"/>
            <w:vAlign w:val="center"/>
          </w:tcPr>
          <w:p>
            <w:pPr>
              <w:pStyle w:val="12"/>
            </w:pPr>
            <w:r>
              <w:t>羊平镇秸秆禁烧（森林防火）经费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预算数为2万元，其中财政资金2万元，主要用于开展秸秆焚烧、森林防火工作。按工作开展情况支付资金。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13个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≤1500元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8、羊平镇涉军公益岗人员经费绩效目标表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13063425P004C49102811</w:t>
            </w:r>
          </w:p>
        </w:tc>
        <w:tc>
          <w:tcPr>
            <w:tcW w:w="2835" w:type="dxa"/>
            <w:vAlign w:val="center"/>
          </w:tcPr>
          <w:p>
            <w:pPr>
              <w:pStyle w:val="10"/>
            </w:pPr>
            <w:r>
              <w:t>项目名称</w:t>
            </w:r>
          </w:p>
        </w:tc>
        <w:tc>
          <w:tcPr>
            <w:tcW w:w="6095" w:type="dxa"/>
            <w:gridSpan w:val="3"/>
            <w:vAlign w:val="center"/>
          </w:tcPr>
          <w:p>
            <w:pPr>
              <w:pStyle w:val="12"/>
            </w:pPr>
            <w:r>
              <w:t>羊平镇涉军公益岗人员经费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39.57</w:t>
            </w:r>
          </w:p>
        </w:tc>
        <w:tc>
          <w:tcPr>
            <w:tcW w:w="2835" w:type="dxa"/>
            <w:vAlign w:val="center"/>
          </w:tcPr>
          <w:p>
            <w:pPr>
              <w:pStyle w:val="10"/>
            </w:pPr>
            <w:r>
              <w:t>其中：财政    资金</w:t>
            </w:r>
          </w:p>
        </w:tc>
        <w:tc>
          <w:tcPr>
            <w:tcW w:w="2551" w:type="dxa"/>
            <w:vAlign w:val="center"/>
          </w:tcPr>
          <w:p>
            <w:pPr>
              <w:pStyle w:val="12"/>
            </w:pPr>
            <w:r>
              <w:t>39.57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预算数39.57万元，其中县级财政资金39.57万元。主要用于发放涉军公益岗人员经费，按月拨付资金。</w:t>
            </w:r>
            <w:r>
              <w:tab/>
            </w:r>
            <w:r>
              <w:tab/>
            </w:r>
            <w:r>
              <w:tab/>
            </w:r>
            <w:r>
              <w:tab/>
            </w:r>
            <w:r>
              <w:tab/>
            </w:r>
            <w:r>
              <w:tab/>
            </w:r>
            <w:r>
              <w:tab/>
            </w:r>
          </w:p>
          <w:p>
            <w:pPr>
              <w:pStyle w:val="12"/>
            </w:pP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9.89</w:t>
            </w:r>
          </w:p>
        </w:tc>
        <w:tc>
          <w:tcPr>
            <w:tcW w:w="2835" w:type="dxa"/>
            <w:vAlign w:val="center"/>
          </w:tcPr>
          <w:p>
            <w:pPr>
              <w:pStyle w:val="13"/>
            </w:pPr>
            <w:r>
              <w:t>19.79</w:t>
            </w:r>
          </w:p>
        </w:tc>
        <w:tc>
          <w:tcPr>
            <w:tcW w:w="2551" w:type="dxa"/>
            <w:vAlign w:val="center"/>
          </w:tcPr>
          <w:p>
            <w:pPr>
              <w:pStyle w:val="13"/>
            </w:pPr>
            <w:r>
              <w:t>29.68</w:t>
            </w:r>
          </w:p>
        </w:tc>
        <w:tc>
          <w:tcPr>
            <w:tcW w:w="3544" w:type="dxa"/>
            <w:gridSpan w:val="2"/>
            <w:vAlign w:val="center"/>
          </w:tcPr>
          <w:p>
            <w:pPr>
              <w:pStyle w:val="13"/>
            </w:pPr>
            <w:r>
              <w:t>39.57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9、羊平镇生态护林员补贴绩效目标表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13063425P004C49102792</w:t>
            </w:r>
          </w:p>
        </w:tc>
        <w:tc>
          <w:tcPr>
            <w:tcW w:w="2835" w:type="dxa"/>
            <w:vAlign w:val="center"/>
          </w:tcPr>
          <w:p>
            <w:pPr>
              <w:pStyle w:val="10"/>
            </w:pPr>
            <w:r>
              <w:t>项目名称</w:t>
            </w:r>
          </w:p>
        </w:tc>
        <w:tc>
          <w:tcPr>
            <w:tcW w:w="6095" w:type="dxa"/>
            <w:gridSpan w:val="3"/>
            <w:vAlign w:val="center"/>
          </w:tcPr>
          <w:p>
            <w:pPr>
              <w:pStyle w:val="12"/>
            </w:pPr>
            <w:r>
              <w:t>羊平镇生态护林员补贴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w:t>
            </w:r>
          </w:p>
        </w:tc>
        <w:tc>
          <w:tcPr>
            <w:tcW w:w="2835" w:type="dxa"/>
            <w:vAlign w:val="center"/>
          </w:tcPr>
          <w:p>
            <w:pPr>
              <w:pStyle w:val="10"/>
            </w:pPr>
            <w:r>
              <w:t>其中：财政    资金</w:t>
            </w:r>
          </w:p>
        </w:tc>
        <w:tc>
          <w:tcPr>
            <w:tcW w:w="2551" w:type="dxa"/>
            <w:vAlign w:val="center"/>
          </w:tcPr>
          <w:p>
            <w:pPr>
              <w:pStyle w:val="12"/>
            </w:pPr>
            <w:r>
              <w:t>2.38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预算数2.376万元，其中县级财政资金2.376万元，用于羊平镇生态护林员补贴。按月度进行资金拨付。</w:t>
            </w:r>
            <w:r>
              <w:tab/>
            </w:r>
            <w:r>
              <w:tab/>
            </w:r>
            <w:r>
              <w:tab/>
            </w:r>
            <w:r>
              <w:tab/>
            </w:r>
            <w:r>
              <w:tab/>
            </w:r>
            <w:r>
              <w:tab/>
            </w:r>
            <w:r>
              <w:tab/>
            </w:r>
          </w:p>
          <w:p>
            <w:pPr>
              <w:pStyle w:val="12"/>
            </w:pP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0.59</w:t>
            </w:r>
          </w:p>
        </w:tc>
        <w:tc>
          <w:tcPr>
            <w:tcW w:w="2835" w:type="dxa"/>
            <w:vAlign w:val="center"/>
          </w:tcPr>
          <w:p>
            <w:pPr>
              <w:pStyle w:val="13"/>
            </w:pPr>
            <w:r>
              <w:t>1.19</w:t>
            </w:r>
          </w:p>
        </w:tc>
        <w:tc>
          <w:tcPr>
            <w:tcW w:w="2551" w:type="dxa"/>
            <w:vAlign w:val="center"/>
          </w:tcPr>
          <w:p>
            <w:pPr>
              <w:pStyle w:val="13"/>
            </w:pPr>
            <w:r>
              <w:t>1.78</w:t>
            </w:r>
          </w:p>
        </w:tc>
        <w:tc>
          <w:tcPr>
            <w:tcW w:w="3544" w:type="dxa"/>
            <w:gridSpan w:val="2"/>
            <w:vAlign w:val="center"/>
          </w:tcPr>
          <w:p>
            <w:pPr>
              <w:pStyle w:val="13"/>
            </w:pPr>
            <w:r>
              <w:t>2.38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护林员日常巡查次数</w:t>
            </w:r>
          </w:p>
        </w:tc>
        <w:tc>
          <w:tcPr>
            <w:tcW w:w="2268" w:type="dxa"/>
            <w:vAlign w:val="center"/>
          </w:tcPr>
          <w:p>
            <w:pPr>
              <w:pStyle w:val="12"/>
            </w:pPr>
            <w:r>
              <w:t>≥150次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10、羊平镇田庄古墓保护经费绩效目标表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13063425P004C4910282L</w:t>
            </w:r>
          </w:p>
        </w:tc>
        <w:tc>
          <w:tcPr>
            <w:tcW w:w="2835" w:type="dxa"/>
            <w:vAlign w:val="center"/>
          </w:tcPr>
          <w:p>
            <w:pPr>
              <w:pStyle w:val="10"/>
            </w:pPr>
            <w:r>
              <w:t>项目名称</w:t>
            </w:r>
          </w:p>
        </w:tc>
        <w:tc>
          <w:tcPr>
            <w:tcW w:w="6095" w:type="dxa"/>
            <w:gridSpan w:val="3"/>
            <w:vAlign w:val="center"/>
          </w:tcPr>
          <w:p>
            <w:pPr>
              <w:pStyle w:val="12"/>
            </w:pPr>
            <w:r>
              <w:t>羊平镇田庄古墓保护经费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预算数10万元，其中县级财政资金10万元，用于羊平镇田庄古墓保护工作所产生的经费。按工作进度进行资金拨付。</w:t>
            </w:r>
            <w:r>
              <w:tab/>
            </w:r>
            <w:r>
              <w:tab/>
            </w:r>
            <w:r>
              <w:tab/>
            </w:r>
            <w:r>
              <w:tab/>
            </w:r>
            <w:r>
              <w:tab/>
            </w:r>
            <w:r>
              <w:tab/>
            </w:r>
            <w:r>
              <w:tab/>
            </w:r>
            <w:r>
              <w:tab/>
            </w:r>
            <w:r>
              <w:tab/>
            </w:r>
            <w:r>
              <w:tab/>
            </w:r>
            <w:r>
              <w:tab/>
            </w:r>
          </w:p>
          <w:p>
            <w:pPr>
              <w:pStyle w:val="12"/>
            </w:pPr>
            <w:r>
              <w:tab/>
            </w:r>
            <w:r>
              <w:tab/>
            </w:r>
            <w:r>
              <w:tab/>
            </w:r>
            <w:r>
              <w:tab/>
            </w:r>
            <w:r>
              <w:tab/>
            </w:r>
            <w:r>
              <w:tab/>
            </w:r>
            <w:r>
              <w:tab/>
            </w:r>
          </w:p>
          <w:p>
            <w:pPr>
              <w:pStyle w:val="12"/>
            </w:pP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1.通过古墓日常看护和维修，保护好墓室物品的完好性，协助考古研究，帮助考古人员完成考古工作。</w:t>
            </w:r>
          </w:p>
          <w:p>
            <w:pPr>
              <w:pStyle w:val="12"/>
            </w:pPr>
            <w:r>
              <w:t>2.通过古墓日常看护和维修，保护好田庄古墓遗址文化，保证文物安全。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保护的墓室个数</w:t>
            </w:r>
          </w:p>
        </w:tc>
        <w:tc>
          <w:tcPr>
            <w:tcW w:w="5386" w:type="dxa"/>
            <w:vAlign w:val="center"/>
          </w:tcPr>
          <w:p>
            <w:pPr>
              <w:pStyle w:val="12"/>
            </w:pPr>
            <w:r>
              <w:t>保护的墓室个数</w:t>
            </w:r>
          </w:p>
        </w:tc>
        <w:tc>
          <w:tcPr>
            <w:tcW w:w="2268" w:type="dxa"/>
            <w:vAlign w:val="center"/>
          </w:tcPr>
          <w:p>
            <w:pPr>
              <w:pStyle w:val="12"/>
            </w:pPr>
            <w:r>
              <w:t>12个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古墓墓室的完好率</w:t>
            </w:r>
          </w:p>
        </w:tc>
        <w:tc>
          <w:tcPr>
            <w:tcW w:w="5386" w:type="dxa"/>
            <w:vAlign w:val="center"/>
          </w:tcPr>
          <w:p>
            <w:pPr>
              <w:pStyle w:val="12"/>
            </w:pPr>
            <w:r>
              <w:t>古墓墓室的完好率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古墓日常管理及时率</w:t>
            </w:r>
          </w:p>
        </w:tc>
        <w:tc>
          <w:tcPr>
            <w:tcW w:w="5386" w:type="dxa"/>
            <w:vAlign w:val="center"/>
          </w:tcPr>
          <w:p>
            <w:pPr>
              <w:pStyle w:val="12"/>
            </w:pPr>
            <w:r>
              <w:t>古墓日常管理及时率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古墓日常管理成本</w:t>
            </w:r>
          </w:p>
        </w:tc>
        <w:tc>
          <w:tcPr>
            <w:tcW w:w="5386" w:type="dxa"/>
            <w:vAlign w:val="center"/>
          </w:tcPr>
          <w:p>
            <w:pPr>
              <w:pStyle w:val="12"/>
            </w:pPr>
            <w:r>
              <w:t>古墓日常管理成本</w:t>
            </w:r>
          </w:p>
        </w:tc>
        <w:tc>
          <w:tcPr>
            <w:tcW w:w="2268" w:type="dxa"/>
            <w:vAlign w:val="center"/>
          </w:tcPr>
          <w:p>
            <w:pPr>
              <w:pStyle w:val="12"/>
            </w:pPr>
            <w:r>
              <w:t>≤6万元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村民自觉保护文物意识普及率</w:t>
            </w:r>
          </w:p>
        </w:tc>
        <w:tc>
          <w:tcPr>
            <w:tcW w:w="5386" w:type="dxa"/>
            <w:vAlign w:val="center"/>
          </w:tcPr>
          <w:p>
            <w:pPr>
              <w:pStyle w:val="12"/>
            </w:pPr>
            <w:r>
              <w:t>村民自觉保护文物意识普及率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群众对文物保护工作的满意度</w:t>
            </w:r>
          </w:p>
        </w:tc>
        <w:tc>
          <w:tcPr>
            <w:tcW w:w="5386" w:type="dxa"/>
            <w:vAlign w:val="center"/>
          </w:tcPr>
          <w:p>
            <w:pPr>
              <w:pStyle w:val="12"/>
            </w:pPr>
            <w:r>
              <w:t>群众对文物保护工作的满意度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11、羊平镇网格员生活补贴绩效目标表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13063425P004C4910280D</w:t>
            </w:r>
          </w:p>
        </w:tc>
        <w:tc>
          <w:tcPr>
            <w:tcW w:w="2835" w:type="dxa"/>
            <w:vAlign w:val="center"/>
          </w:tcPr>
          <w:p>
            <w:pPr>
              <w:pStyle w:val="10"/>
            </w:pPr>
            <w:r>
              <w:t>项目名称</w:t>
            </w:r>
          </w:p>
        </w:tc>
        <w:tc>
          <w:tcPr>
            <w:tcW w:w="6095" w:type="dxa"/>
            <w:gridSpan w:val="3"/>
            <w:vAlign w:val="center"/>
          </w:tcPr>
          <w:p>
            <w:pPr>
              <w:pStyle w:val="12"/>
            </w:pPr>
            <w:r>
              <w:t>羊平镇网格员生活补贴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预算数15万元，其中县级财政资金15万元，用于羊平镇网格员生活补贴。按月度进行资金拨付。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w:t>
            </w:r>
          </w:p>
        </w:tc>
        <w:tc>
          <w:tcPr>
            <w:tcW w:w="2835" w:type="dxa"/>
            <w:vAlign w:val="center"/>
          </w:tcPr>
          <w:p>
            <w:pPr>
              <w:pStyle w:val="13"/>
            </w:pPr>
            <w:r>
              <w:t>7.50</w:t>
            </w:r>
          </w:p>
        </w:tc>
        <w:tc>
          <w:tcPr>
            <w:tcW w:w="2551" w:type="dxa"/>
            <w:vAlign w:val="center"/>
          </w:tcPr>
          <w:p>
            <w:pPr>
              <w:pStyle w:val="13"/>
            </w:pPr>
            <w:r>
              <w:t>11.25</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1.通过对网格责任辖区内污染源底数及变化情况进行调查、宣传环境保护法律法规及相关环保知识等 ，确保人居环境整洁安全。</w:t>
            </w:r>
            <w:r>
              <w:tab/>
            </w:r>
            <w:r>
              <w:tab/>
            </w:r>
            <w:r>
              <w:tab/>
            </w:r>
          </w:p>
          <w:p>
            <w:pPr>
              <w:pStyle w:val="12"/>
            </w:pPr>
          </w:p>
          <w:p>
            <w:pPr>
              <w:pStyle w:val="12"/>
            </w:pPr>
            <w:r>
              <w:t>2.通过按时发放生活补贴，使各村网格员更认真负责开展工作。</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13个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12、羊平镇下沉干部工作经费绩效目标表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13063425P00439810022K</w:t>
            </w:r>
          </w:p>
        </w:tc>
        <w:tc>
          <w:tcPr>
            <w:tcW w:w="2835" w:type="dxa"/>
            <w:vAlign w:val="center"/>
          </w:tcPr>
          <w:p>
            <w:pPr>
              <w:pStyle w:val="10"/>
            </w:pPr>
            <w:r>
              <w:t>项目名称</w:t>
            </w:r>
          </w:p>
        </w:tc>
        <w:tc>
          <w:tcPr>
            <w:tcW w:w="6095" w:type="dxa"/>
            <w:gridSpan w:val="3"/>
            <w:vAlign w:val="center"/>
          </w:tcPr>
          <w:p>
            <w:pPr>
              <w:pStyle w:val="12"/>
            </w:pPr>
            <w:r>
              <w:t>羊平镇下沉干部工作经费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预算数8万元，其中上级资金8万元，主要用于下沉工作队下沉工作期间帮扶指导发生的相关费用支出。按进度拨付资金。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p>
          <w:p>
            <w:pPr>
              <w:pStyle w:val="12"/>
            </w:pPr>
          </w:p>
          <w:p>
            <w:pPr>
              <w:pStyle w:val="12"/>
            </w:pPr>
            <w:r>
              <w:t>2.通过下沉工作队帮扶指导有效增强基层村级党组织力量，提高党组织建设标准化、规范化水平。</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13、羊平镇羊平南村村内道路硬化公益奖补项目绩效目标表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13063424P00493910001J</w:t>
            </w:r>
          </w:p>
        </w:tc>
        <w:tc>
          <w:tcPr>
            <w:tcW w:w="2835" w:type="dxa"/>
            <w:vAlign w:val="center"/>
          </w:tcPr>
          <w:p>
            <w:pPr>
              <w:pStyle w:val="10"/>
            </w:pPr>
            <w:r>
              <w:t>项目名称</w:t>
            </w:r>
          </w:p>
        </w:tc>
        <w:tc>
          <w:tcPr>
            <w:tcW w:w="6095" w:type="dxa"/>
            <w:gridSpan w:val="3"/>
            <w:vAlign w:val="center"/>
          </w:tcPr>
          <w:p>
            <w:pPr>
              <w:pStyle w:val="12"/>
            </w:pPr>
            <w:r>
              <w:t>羊平镇羊平南村村内道路硬化公益奖补项目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预算数为50万元，其中财政资金50万元，主要用于硬化村内主要道路，方便村民出行，使村民受益。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1.通过硬化村内主要道路，方便村民出行，使村民受益。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2268" w:type="dxa"/>
            <w:vAlign w:val="center"/>
          </w:tcPr>
          <w:p>
            <w:pPr>
              <w:pStyle w:val="12"/>
            </w:pPr>
            <w:r>
              <w:t>≤5359平方米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r>
              <w:tab/>
            </w:r>
            <w:r>
              <w:tab/>
            </w:r>
            <w:r>
              <w:tab/>
            </w:r>
            <w:r>
              <w:tab/>
            </w:r>
            <w:r>
              <w:tab/>
            </w:r>
            <w:r>
              <w:tab/>
            </w:r>
            <w:r>
              <w:tab/>
            </w:r>
            <w:r>
              <w:tab/>
            </w:r>
            <w:r>
              <w:tab/>
            </w:r>
            <w:r>
              <w:tab/>
            </w:r>
            <w:r>
              <w:tab/>
            </w:r>
          </w:p>
          <w:p>
            <w:pPr>
              <w:pStyle w:val="12"/>
            </w:pP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r>
              <w:tab/>
            </w:r>
            <w:r>
              <w:tab/>
            </w:r>
            <w:r>
              <w:tab/>
            </w:r>
            <w:r>
              <w:tab/>
            </w:r>
            <w:r>
              <w:tab/>
            </w:r>
            <w:r>
              <w:tab/>
            </w:r>
            <w:r>
              <w:tab/>
            </w:r>
            <w:r>
              <w:tab/>
            </w:r>
            <w:r>
              <w:tab/>
            </w:r>
            <w:r>
              <w:tab/>
            </w:r>
            <w:r>
              <w:tab/>
            </w:r>
          </w:p>
          <w:p>
            <w:pPr>
              <w:pStyle w:val="12"/>
            </w:pP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r>
              <w:tab/>
            </w:r>
            <w:r>
              <w:tab/>
            </w:r>
            <w:r>
              <w:tab/>
            </w:r>
            <w:r>
              <w:tab/>
            </w:r>
            <w:r>
              <w:tab/>
            </w:r>
            <w:r>
              <w:tab/>
            </w:r>
            <w:r>
              <w:tab/>
            </w:r>
            <w:r>
              <w:tab/>
            </w:r>
            <w:r>
              <w:tab/>
            </w:r>
            <w:r>
              <w:tab/>
            </w:r>
            <w:r>
              <w:tab/>
            </w:r>
          </w:p>
          <w:p>
            <w:pPr>
              <w:pStyle w:val="12"/>
            </w:pPr>
          </w:p>
        </w:tc>
        <w:tc>
          <w:tcPr>
            <w:tcW w:w="2268" w:type="dxa"/>
            <w:vAlign w:val="center"/>
          </w:tcPr>
          <w:p>
            <w:pPr>
              <w:pStyle w:val="12"/>
            </w:pPr>
            <w:r>
              <w:t>≤100元/平方米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14、羊平镇征兵工作经费绩效目标表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13063425P00427310220C</w:t>
            </w:r>
          </w:p>
        </w:tc>
        <w:tc>
          <w:tcPr>
            <w:tcW w:w="2835" w:type="dxa"/>
            <w:vAlign w:val="center"/>
          </w:tcPr>
          <w:p>
            <w:pPr>
              <w:pStyle w:val="10"/>
            </w:pPr>
            <w:r>
              <w:t>项目名称</w:t>
            </w:r>
          </w:p>
        </w:tc>
        <w:tc>
          <w:tcPr>
            <w:tcW w:w="6095" w:type="dxa"/>
            <w:gridSpan w:val="3"/>
            <w:vAlign w:val="center"/>
          </w:tcPr>
          <w:p>
            <w:pPr>
              <w:pStyle w:val="12"/>
            </w:pPr>
            <w:r>
              <w:t>羊平镇征兵工作经费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预算数为2万元，其中财政资金2万元，主要用于征兵工作支出。按工作开展情况支付资金。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1.通过征兵经费供给，顺利开展及完成全年征兵工作。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15、羊平镇正常离任村干部生活补贴绩效目标表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13063425P00GFMB10296B</w:t>
            </w:r>
          </w:p>
        </w:tc>
        <w:tc>
          <w:tcPr>
            <w:tcW w:w="2835" w:type="dxa"/>
            <w:vAlign w:val="center"/>
          </w:tcPr>
          <w:p>
            <w:pPr>
              <w:pStyle w:val="10"/>
            </w:pPr>
            <w:r>
              <w:t>项目名称</w:t>
            </w:r>
          </w:p>
        </w:tc>
        <w:tc>
          <w:tcPr>
            <w:tcW w:w="6095" w:type="dxa"/>
            <w:gridSpan w:val="3"/>
            <w:vAlign w:val="center"/>
          </w:tcPr>
          <w:p>
            <w:pPr>
              <w:pStyle w:val="12"/>
            </w:pPr>
            <w:r>
              <w:t>羊平镇正常离任村干部生活补贴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8.63</w:t>
            </w:r>
          </w:p>
        </w:tc>
        <w:tc>
          <w:tcPr>
            <w:tcW w:w="2835" w:type="dxa"/>
            <w:vAlign w:val="center"/>
          </w:tcPr>
          <w:p>
            <w:pPr>
              <w:pStyle w:val="10"/>
            </w:pPr>
            <w:r>
              <w:t>其中：财政    资金</w:t>
            </w:r>
          </w:p>
        </w:tc>
        <w:tc>
          <w:tcPr>
            <w:tcW w:w="2551" w:type="dxa"/>
            <w:vAlign w:val="center"/>
          </w:tcPr>
          <w:p>
            <w:pPr>
              <w:pStyle w:val="12"/>
            </w:pPr>
            <w:r>
              <w:t>8.63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预算数8.63万元，其中县级财政资金8.63万元。主要用于发放正常离任村干部生活补贴，年底一次性拨付资金。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8.63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16、羊平镇综合管理专项经费绩效目标表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13063425P00427310224T</w:t>
            </w:r>
          </w:p>
        </w:tc>
        <w:tc>
          <w:tcPr>
            <w:tcW w:w="2835" w:type="dxa"/>
            <w:vAlign w:val="center"/>
          </w:tcPr>
          <w:p>
            <w:pPr>
              <w:pStyle w:val="10"/>
            </w:pPr>
            <w:r>
              <w:t>项目名称</w:t>
            </w:r>
          </w:p>
        </w:tc>
        <w:tc>
          <w:tcPr>
            <w:tcW w:w="6095" w:type="dxa"/>
            <w:gridSpan w:val="3"/>
            <w:vAlign w:val="center"/>
          </w:tcPr>
          <w:p>
            <w:pPr>
              <w:pStyle w:val="12"/>
            </w:pPr>
            <w:r>
              <w:t>羊平镇综合管理专项经费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预算数为10.5万元，其中财政资金10.5万元，主要用于开展党政、党建、应急、信访、环保、征兵、防火、环境整治、执法等各项工作。按工作开展情况支付。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≤1000元/次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238.58</w:t>
            </w:r>
          </w:p>
        </w:tc>
        <w:tc>
          <w:tcPr>
            <w:tcW w:w="964" w:type="dxa"/>
            <w:vAlign w:val="center"/>
          </w:tcPr>
          <w:p>
            <w:pPr>
              <w:pStyle w:val="15"/>
            </w:pPr>
            <w:r>
              <w:t>12.58</w:t>
            </w:r>
          </w:p>
        </w:tc>
        <w:tc>
          <w:tcPr>
            <w:tcW w:w="964" w:type="dxa"/>
            <w:vAlign w:val="center"/>
          </w:tcPr>
          <w:p>
            <w:pPr>
              <w:pStyle w:val="15"/>
            </w:pPr>
            <w:r>
              <w:t>226.00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曲阳县羊平镇人民政府本级小计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238.58</w:t>
            </w:r>
          </w:p>
        </w:tc>
        <w:tc>
          <w:tcPr>
            <w:tcW w:w="964" w:type="dxa"/>
            <w:vAlign w:val="center"/>
          </w:tcPr>
          <w:p>
            <w:pPr>
              <w:pStyle w:val="15"/>
            </w:pPr>
            <w:r>
              <w:t>12.58</w:t>
            </w:r>
          </w:p>
        </w:tc>
        <w:tc>
          <w:tcPr>
            <w:tcW w:w="964" w:type="dxa"/>
            <w:vAlign w:val="center"/>
          </w:tcPr>
          <w:p>
            <w:pPr>
              <w:pStyle w:val="15"/>
            </w:pPr>
            <w:r>
              <w:t>226.00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26.97</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379</w:t>
            </w:r>
          </w:p>
        </w:tc>
        <w:tc>
          <w:tcPr>
            <w:tcW w:w="850" w:type="dxa"/>
            <w:vAlign w:val="center"/>
          </w:tcPr>
          <w:p>
            <w:pPr>
              <w:pStyle w:val="11"/>
            </w:pPr>
            <w:r>
              <w:t>0.02</w:t>
            </w:r>
          </w:p>
        </w:tc>
        <w:tc>
          <w:tcPr>
            <w:tcW w:w="964" w:type="dxa"/>
            <w:vAlign w:val="center"/>
          </w:tcPr>
          <w:p>
            <w:pPr>
              <w:pStyle w:val="11"/>
            </w:pPr>
            <w:r>
              <w:t>7.58</w:t>
            </w:r>
          </w:p>
        </w:tc>
        <w:tc>
          <w:tcPr>
            <w:tcW w:w="964" w:type="dxa"/>
            <w:vAlign w:val="center"/>
          </w:tcPr>
          <w:p>
            <w:pPr>
              <w:pStyle w:val="11"/>
            </w:pPr>
            <w:r>
              <w:t>7.58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26.97</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26.97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百升</w:t>
            </w:r>
          </w:p>
        </w:tc>
        <w:tc>
          <w:tcPr>
            <w:tcW w:w="850" w:type="dxa"/>
            <w:vAlign w:val="center"/>
          </w:tcPr>
          <w:p>
            <w:pPr>
              <w:pStyle w:val="11"/>
            </w:pPr>
            <w:r>
              <w:t>25</w:t>
            </w:r>
          </w:p>
        </w:tc>
        <w:tc>
          <w:tcPr>
            <w:tcW w:w="850" w:type="dxa"/>
            <w:vAlign w:val="center"/>
          </w:tcPr>
          <w:p>
            <w:pPr>
              <w:pStyle w:val="11"/>
            </w:pPr>
            <w:r>
              <w:t>0.08</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曲阳县羊平镇北养马村道路建设项目</w:t>
            </w:r>
          </w:p>
        </w:tc>
        <w:tc>
          <w:tcPr>
            <w:tcW w:w="964" w:type="dxa"/>
            <w:vAlign w:val="center"/>
          </w:tcPr>
          <w:p>
            <w:pPr>
              <w:pStyle w:val="11"/>
            </w:pPr>
            <w:r>
              <w:t>226.00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226.00</w:t>
            </w:r>
          </w:p>
        </w:tc>
        <w:tc>
          <w:tcPr>
            <w:tcW w:w="964" w:type="dxa"/>
            <w:vAlign w:val="center"/>
          </w:tcPr>
          <w:p>
            <w:pPr>
              <w:pStyle w:val="11"/>
            </w:pPr>
            <w:r>
              <w:t>226.00</w:t>
            </w:r>
          </w:p>
        </w:tc>
        <w:tc>
          <w:tcPr>
            <w:tcW w:w="964" w:type="dxa"/>
            <w:vAlign w:val="center"/>
          </w:tcPr>
          <w:p>
            <w:pPr>
              <w:pStyle w:val="11"/>
            </w:pPr>
          </w:p>
        </w:tc>
        <w:tc>
          <w:tcPr>
            <w:tcW w:w="964" w:type="dxa"/>
            <w:vAlign w:val="center"/>
          </w:tcPr>
          <w:p>
            <w:pPr>
              <w:pStyle w:val="11"/>
            </w:pPr>
            <w:r>
              <w:t>226.00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羊平镇下沉干部工作经费</w:t>
            </w:r>
          </w:p>
        </w:tc>
        <w:tc>
          <w:tcPr>
            <w:tcW w:w="964" w:type="dxa"/>
            <w:vAlign w:val="center"/>
          </w:tcPr>
          <w:p>
            <w:pPr>
              <w:pStyle w:val="11"/>
            </w:pPr>
            <w:r>
              <w:t>8.00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羊平镇下沉干部工作经费</w:t>
            </w:r>
          </w:p>
        </w:tc>
        <w:tc>
          <w:tcPr>
            <w:tcW w:w="964" w:type="dxa"/>
            <w:vAlign w:val="center"/>
          </w:tcPr>
          <w:p>
            <w:pPr>
              <w:pStyle w:val="11"/>
            </w:pPr>
            <w:r>
              <w:t>8.00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曲阳县羊平镇人民政府本级上年末固定资产金额为508.80万元（详见下表）。本年度拟购置固定资产总额为0.00万元，已按要求列入政府采购预算，详见政府采购预算表。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7873</w:t>
            </w:r>
          </w:p>
        </w:tc>
        <w:tc>
          <w:tcPr>
            <w:tcW w:w="2835" w:type="dxa"/>
            <w:vAlign w:val="center"/>
          </w:tcPr>
          <w:p>
            <w:pPr>
              <w:pStyle w:val="11"/>
            </w:pPr>
            <w:r>
              <w:t>485.62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5350</w:t>
            </w:r>
          </w:p>
        </w:tc>
        <w:tc>
          <w:tcPr>
            <w:tcW w:w="2835" w:type="dxa"/>
            <w:vAlign w:val="center"/>
          </w:tcPr>
          <w:p>
            <w:pPr>
              <w:pStyle w:val="11"/>
            </w:pPr>
            <w:r>
              <w:t>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87755"/>
    <w:rsid w:val="4A22124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TotalTime>1</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2025-02-07T11:10:00Z</dcterms:created>
  <dc:creator>Ydh</dc:creator>
  <cp:lastModifiedBy>Ydh</cp:lastModifiedBy>
  <dcterms:modified xsi:type="dcterms:W3CDTF">2025-02-07T03:10:12Z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