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7"/>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7"/>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7"/>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7"/>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7"/>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7"/>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7"/>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7"/>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7"/>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7"/>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16</w:t>
      </w:r>
      <w:r>
        <w:fldChar w:fldCharType="end"/>
      </w:r>
      <w:r>
        <w:fldChar w:fldCharType="end"/>
      </w:r>
    </w:p>
    <w:p>
      <w:pPr>
        <w:pStyle w:val="27"/>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18</w:t>
      </w:r>
      <w:r>
        <w:fldChar w:fldCharType="end"/>
      </w:r>
      <w:r>
        <w:fldChar w:fldCharType="end"/>
      </w:r>
    </w:p>
    <w:p>
      <w:pPr>
        <w:pStyle w:val="27"/>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19</w:t>
      </w:r>
      <w:r>
        <w:fldChar w:fldCharType="end"/>
      </w:r>
      <w:r>
        <w:fldChar w:fldCharType="end"/>
      </w:r>
    </w:p>
    <w:p>
      <w:pPr>
        <w:pStyle w:val="27"/>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24</w:t>
      </w:r>
      <w:r>
        <w:fldChar w:fldCharType="end"/>
      </w:r>
      <w:r>
        <w:fldChar w:fldCharType="end"/>
      </w:r>
    </w:p>
    <w:p>
      <w:pPr>
        <w:pStyle w:val="27"/>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25</w:t>
      </w:r>
      <w:r>
        <w:fldChar w:fldCharType="end"/>
      </w:r>
      <w:r>
        <w:fldChar w:fldCharType="end"/>
      </w:r>
    </w:p>
    <w:p>
      <w:pPr>
        <w:pStyle w:val="27"/>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40</w:t>
      </w:r>
      <w:r>
        <w:fldChar w:fldCharType="end"/>
      </w:r>
      <w:r>
        <w:fldChar w:fldCharType="end"/>
      </w:r>
    </w:p>
    <w:p>
      <w:pPr>
        <w:pStyle w:val="27"/>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40</w:t>
      </w:r>
      <w:r>
        <w:fldChar w:fldCharType="end"/>
      </w:r>
      <w:r>
        <w:fldChar w:fldCharType="end"/>
      </w:r>
    </w:p>
    <w:p>
      <w:pPr>
        <w:pStyle w:val="27"/>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41</w:t>
      </w:r>
      <w:r>
        <w:fldChar w:fldCharType="end"/>
      </w:r>
      <w:r>
        <w:fldChar w:fldCharType="end"/>
      </w:r>
    </w:p>
    <w:p>
      <w:pPr>
        <w:pStyle w:val="27"/>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42</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9"/>
            </w:pPr>
            <w:r>
              <w:t>996曲阳县郎家庄乡人民政府</w:t>
            </w:r>
          </w:p>
        </w:tc>
        <w:tc>
          <w:tcPr>
            <w:tcW w:w="2126" w:type="dxa"/>
            <w:tcBorders>
              <w:top w:val="single" w:color="FFFFFF" w:sz="6" w:space="0"/>
              <w:left w:val="single" w:color="FFFFFF" w:sz="6" w:space="0"/>
              <w:right w:val="single" w:color="FFFFFF" w:sz="6" w:space="0"/>
            </w:tcBorders>
            <w:vAlign w:val="center"/>
          </w:tcPr>
          <w:p>
            <w:pPr>
              <w:pStyle w:val="8"/>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1301.78</w:t>
            </w:r>
          </w:p>
        </w:tc>
        <w:tc>
          <w:tcPr>
            <w:tcW w:w="4535" w:type="dxa"/>
            <w:vAlign w:val="center"/>
          </w:tcPr>
          <w:p>
            <w:pPr>
              <w:pStyle w:val="12"/>
            </w:pPr>
            <w:r>
              <w:t>一、一般公共服务支出</w:t>
            </w:r>
          </w:p>
        </w:tc>
        <w:tc>
          <w:tcPr>
            <w:tcW w:w="2126" w:type="dxa"/>
            <w:vAlign w:val="center"/>
          </w:tcPr>
          <w:p>
            <w:pPr>
              <w:pStyle w:val="11"/>
            </w:pPr>
            <w:r>
              <w:t>478.06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89.57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33.51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39.87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623.05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37.72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1301.78</w:t>
            </w:r>
          </w:p>
        </w:tc>
        <w:tc>
          <w:tcPr>
            <w:tcW w:w="4535" w:type="dxa"/>
            <w:vAlign w:val="center"/>
          </w:tcPr>
          <w:p>
            <w:pPr>
              <w:pStyle w:val="14"/>
            </w:pPr>
            <w:r>
              <w:t>本年支出合计</w:t>
            </w:r>
          </w:p>
        </w:tc>
        <w:tc>
          <w:tcPr>
            <w:tcW w:w="2126" w:type="dxa"/>
            <w:vAlign w:val="center"/>
          </w:tcPr>
          <w:p>
            <w:pPr>
              <w:pStyle w:val="15"/>
            </w:pPr>
            <w:r>
              <w:t>1301.78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1301.78</w:t>
            </w:r>
          </w:p>
        </w:tc>
        <w:tc>
          <w:tcPr>
            <w:tcW w:w="4535" w:type="dxa"/>
            <w:vAlign w:val="center"/>
          </w:tcPr>
          <w:p>
            <w:pPr>
              <w:pStyle w:val="14"/>
            </w:pPr>
            <w:r>
              <w:t>支出总计</w:t>
            </w:r>
          </w:p>
        </w:tc>
        <w:tc>
          <w:tcPr>
            <w:tcW w:w="2126" w:type="dxa"/>
            <w:vAlign w:val="center"/>
          </w:tcPr>
          <w:p>
            <w:pPr>
              <w:pStyle w:val="15"/>
            </w:pPr>
            <w:r>
              <w:t>1301.78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996曲阳县郎家庄乡人民政府</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1301.78</w:t>
            </w:r>
          </w:p>
        </w:tc>
        <w:tc>
          <w:tcPr>
            <w:tcW w:w="1134" w:type="dxa"/>
            <w:vAlign w:val="center"/>
          </w:tcPr>
          <w:p>
            <w:pPr>
              <w:pStyle w:val="15"/>
            </w:pPr>
            <w:r>
              <w:t>1301.78</w:t>
            </w:r>
          </w:p>
        </w:tc>
        <w:tc>
          <w:tcPr>
            <w:tcW w:w="1134" w:type="dxa"/>
            <w:vAlign w:val="center"/>
          </w:tcPr>
          <w:p>
            <w:pPr>
              <w:pStyle w:val="15"/>
            </w:pPr>
            <w:r>
              <w:t>1301.78</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478.06</w:t>
            </w:r>
          </w:p>
        </w:tc>
        <w:tc>
          <w:tcPr>
            <w:tcW w:w="1134" w:type="dxa"/>
            <w:vAlign w:val="center"/>
          </w:tcPr>
          <w:p>
            <w:pPr>
              <w:pStyle w:val="11"/>
            </w:pPr>
            <w:r>
              <w:t>478.06</w:t>
            </w:r>
          </w:p>
        </w:tc>
        <w:tc>
          <w:tcPr>
            <w:tcW w:w="1134" w:type="dxa"/>
            <w:vAlign w:val="center"/>
          </w:tcPr>
          <w:p>
            <w:pPr>
              <w:pStyle w:val="11"/>
            </w:pPr>
            <w:r>
              <w:t>478.06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478.06</w:t>
            </w:r>
          </w:p>
        </w:tc>
        <w:tc>
          <w:tcPr>
            <w:tcW w:w="1134" w:type="dxa"/>
            <w:vAlign w:val="center"/>
          </w:tcPr>
          <w:p>
            <w:pPr>
              <w:pStyle w:val="11"/>
            </w:pPr>
            <w:r>
              <w:t>478.06</w:t>
            </w:r>
          </w:p>
        </w:tc>
        <w:tc>
          <w:tcPr>
            <w:tcW w:w="1134" w:type="dxa"/>
            <w:vAlign w:val="center"/>
          </w:tcPr>
          <w:p>
            <w:pPr>
              <w:pStyle w:val="11"/>
            </w:pPr>
            <w:r>
              <w:t>478.06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233.81</w:t>
            </w:r>
          </w:p>
        </w:tc>
        <w:tc>
          <w:tcPr>
            <w:tcW w:w="1134" w:type="dxa"/>
            <w:vAlign w:val="center"/>
          </w:tcPr>
          <w:p>
            <w:pPr>
              <w:pStyle w:val="11"/>
            </w:pPr>
            <w:r>
              <w:t>233.81</w:t>
            </w:r>
          </w:p>
        </w:tc>
        <w:tc>
          <w:tcPr>
            <w:tcW w:w="1134" w:type="dxa"/>
            <w:vAlign w:val="center"/>
          </w:tcPr>
          <w:p>
            <w:pPr>
              <w:pStyle w:val="11"/>
            </w:pPr>
            <w:r>
              <w:t>233.81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28.04</w:t>
            </w:r>
          </w:p>
        </w:tc>
        <w:tc>
          <w:tcPr>
            <w:tcW w:w="1134" w:type="dxa"/>
            <w:vAlign w:val="center"/>
          </w:tcPr>
          <w:p>
            <w:pPr>
              <w:pStyle w:val="11"/>
            </w:pPr>
            <w:r>
              <w:t>28.04</w:t>
            </w:r>
          </w:p>
        </w:tc>
        <w:tc>
          <w:tcPr>
            <w:tcW w:w="1134" w:type="dxa"/>
            <w:vAlign w:val="center"/>
          </w:tcPr>
          <w:p>
            <w:pPr>
              <w:pStyle w:val="11"/>
            </w:pPr>
            <w:r>
              <w:t>28.04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216.21</w:t>
            </w:r>
          </w:p>
        </w:tc>
        <w:tc>
          <w:tcPr>
            <w:tcW w:w="1134" w:type="dxa"/>
            <w:vAlign w:val="center"/>
          </w:tcPr>
          <w:p>
            <w:pPr>
              <w:pStyle w:val="11"/>
            </w:pPr>
            <w:r>
              <w:t>216.21</w:t>
            </w:r>
          </w:p>
        </w:tc>
        <w:tc>
          <w:tcPr>
            <w:tcW w:w="1134" w:type="dxa"/>
            <w:vAlign w:val="center"/>
          </w:tcPr>
          <w:p>
            <w:pPr>
              <w:pStyle w:val="11"/>
            </w:pPr>
            <w:r>
              <w:t>216.21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89.57</w:t>
            </w:r>
          </w:p>
        </w:tc>
        <w:tc>
          <w:tcPr>
            <w:tcW w:w="1134" w:type="dxa"/>
            <w:vAlign w:val="center"/>
          </w:tcPr>
          <w:p>
            <w:pPr>
              <w:pStyle w:val="11"/>
            </w:pPr>
            <w:r>
              <w:t>89.57</w:t>
            </w:r>
          </w:p>
        </w:tc>
        <w:tc>
          <w:tcPr>
            <w:tcW w:w="1134" w:type="dxa"/>
            <w:vAlign w:val="center"/>
          </w:tcPr>
          <w:p>
            <w:pPr>
              <w:pStyle w:val="11"/>
            </w:pPr>
            <w:r>
              <w:t>89.57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87.77</w:t>
            </w:r>
          </w:p>
        </w:tc>
        <w:tc>
          <w:tcPr>
            <w:tcW w:w="1134" w:type="dxa"/>
            <w:vAlign w:val="center"/>
          </w:tcPr>
          <w:p>
            <w:pPr>
              <w:pStyle w:val="11"/>
            </w:pPr>
            <w:r>
              <w:t>87.77</w:t>
            </w:r>
          </w:p>
        </w:tc>
        <w:tc>
          <w:tcPr>
            <w:tcW w:w="1134" w:type="dxa"/>
            <w:vAlign w:val="center"/>
          </w:tcPr>
          <w:p>
            <w:pPr>
              <w:pStyle w:val="11"/>
            </w:pPr>
            <w:r>
              <w:t>87.77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10.30</w:t>
            </w:r>
          </w:p>
        </w:tc>
        <w:tc>
          <w:tcPr>
            <w:tcW w:w="1134" w:type="dxa"/>
            <w:vAlign w:val="center"/>
          </w:tcPr>
          <w:p>
            <w:pPr>
              <w:pStyle w:val="11"/>
            </w:pPr>
            <w:r>
              <w:t>10.30</w:t>
            </w:r>
          </w:p>
        </w:tc>
        <w:tc>
          <w:tcPr>
            <w:tcW w:w="1134" w:type="dxa"/>
            <w:vAlign w:val="center"/>
          </w:tcPr>
          <w:p>
            <w:pPr>
              <w:pStyle w:val="11"/>
            </w:pPr>
            <w:r>
              <w:t>10.30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21.80</w:t>
            </w:r>
          </w:p>
        </w:tc>
        <w:tc>
          <w:tcPr>
            <w:tcW w:w="1134" w:type="dxa"/>
            <w:vAlign w:val="center"/>
          </w:tcPr>
          <w:p>
            <w:pPr>
              <w:pStyle w:val="11"/>
            </w:pPr>
            <w:r>
              <w:t>21.80</w:t>
            </w:r>
          </w:p>
        </w:tc>
        <w:tc>
          <w:tcPr>
            <w:tcW w:w="1134" w:type="dxa"/>
            <w:vAlign w:val="center"/>
          </w:tcPr>
          <w:p>
            <w:pPr>
              <w:pStyle w:val="11"/>
            </w:pPr>
            <w:r>
              <w:t>21.80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49.98</w:t>
            </w:r>
          </w:p>
        </w:tc>
        <w:tc>
          <w:tcPr>
            <w:tcW w:w="1134" w:type="dxa"/>
            <w:vAlign w:val="center"/>
          </w:tcPr>
          <w:p>
            <w:pPr>
              <w:pStyle w:val="11"/>
            </w:pPr>
            <w:r>
              <w:t>49.98</w:t>
            </w:r>
          </w:p>
        </w:tc>
        <w:tc>
          <w:tcPr>
            <w:tcW w:w="1134" w:type="dxa"/>
            <w:vAlign w:val="center"/>
          </w:tcPr>
          <w:p>
            <w:pPr>
              <w:pStyle w:val="11"/>
            </w:pPr>
            <w:r>
              <w:t>49.98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5.69</w:t>
            </w:r>
          </w:p>
        </w:tc>
        <w:tc>
          <w:tcPr>
            <w:tcW w:w="1134" w:type="dxa"/>
            <w:vAlign w:val="center"/>
          </w:tcPr>
          <w:p>
            <w:pPr>
              <w:pStyle w:val="11"/>
            </w:pPr>
            <w:r>
              <w:t>5.69</w:t>
            </w:r>
          </w:p>
        </w:tc>
        <w:tc>
          <w:tcPr>
            <w:tcW w:w="1134" w:type="dxa"/>
            <w:vAlign w:val="center"/>
          </w:tcPr>
          <w:p>
            <w:pPr>
              <w:pStyle w:val="11"/>
            </w:pPr>
            <w:r>
              <w:t>5.69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1.80</w:t>
            </w:r>
          </w:p>
        </w:tc>
        <w:tc>
          <w:tcPr>
            <w:tcW w:w="1134" w:type="dxa"/>
            <w:vAlign w:val="center"/>
          </w:tcPr>
          <w:p>
            <w:pPr>
              <w:pStyle w:val="11"/>
            </w:pPr>
            <w:r>
              <w:t>1.80</w:t>
            </w:r>
          </w:p>
        </w:tc>
        <w:tc>
          <w:tcPr>
            <w:tcW w:w="1134" w:type="dxa"/>
            <w:vAlign w:val="center"/>
          </w:tcPr>
          <w:p>
            <w:pPr>
              <w:pStyle w:val="11"/>
            </w:pPr>
            <w:r>
              <w:t>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1.80</w:t>
            </w:r>
          </w:p>
        </w:tc>
        <w:tc>
          <w:tcPr>
            <w:tcW w:w="1134" w:type="dxa"/>
            <w:vAlign w:val="center"/>
          </w:tcPr>
          <w:p>
            <w:pPr>
              <w:pStyle w:val="11"/>
            </w:pPr>
            <w:r>
              <w:t>1.80</w:t>
            </w:r>
          </w:p>
        </w:tc>
        <w:tc>
          <w:tcPr>
            <w:tcW w:w="1134" w:type="dxa"/>
            <w:vAlign w:val="center"/>
          </w:tcPr>
          <w:p>
            <w:pPr>
              <w:pStyle w:val="11"/>
            </w:pPr>
            <w:r>
              <w:t>1.80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33.51</w:t>
            </w:r>
          </w:p>
        </w:tc>
        <w:tc>
          <w:tcPr>
            <w:tcW w:w="1134" w:type="dxa"/>
            <w:vAlign w:val="center"/>
          </w:tcPr>
          <w:p>
            <w:pPr>
              <w:pStyle w:val="11"/>
            </w:pPr>
            <w:r>
              <w:t>33.51</w:t>
            </w:r>
          </w:p>
        </w:tc>
        <w:tc>
          <w:tcPr>
            <w:tcW w:w="1134" w:type="dxa"/>
            <w:vAlign w:val="center"/>
          </w:tcPr>
          <w:p>
            <w:pPr>
              <w:pStyle w:val="11"/>
            </w:pPr>
            <w:r>
              <w:t>33.51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33.51</w:t>
            </w:r>
          </w:p>
        </w:tc>
        <w:tc>
          <w:tcPr>
            <w:tcW w:w="1134" w:type="dxa"/>
            <w:vAlign w:val="center"/>
          </w:tcPr>
          <w:p>
            <w:pPr>
              <w:pStyle w:val="11"/>
            </w:pPr>
            <w:r>
              <w:t>33.51</w:t>
            </w:r>
          </w:p>
        </w:tc>
        <w:tc>
          <w:tcPr>
            <w:tcW w:w="1134" w:type="dxa"/>
            <w:vAlign w:val="center"/>
          </w:tcPr>
          <w:p>
            <w:pPr>
              <w:pStyle w:val="11"/>
            </w:pPr>
            <w:r>
              <w:t>33.51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10.72</w:t>
            </w:r>
          </w:p>
        </w:tc>
        <w:tc>
          <w:tcPr>
            <w:tcW w:w="1134" w:type="dxa"/>
            <w:vAlign w:val="center"/>
          </w:tcPr>
          <w:p>
            <w:pPr>
              <w:pStyle w:val="11"/>
            </w:pPr>
            <w:r>
              <w:t>10.72</w:t>
            </w:r>
          </w:p>
        </w:tc>
        <w:tc>
          <w:tcPr>
            <w:tcW w:w="1134" w:type="dxa"/>
            <w:vAlign w:val="center"/>
          </w:tcPr>
          <w:p>
            <w:pPr>
              <w:pStyle w:val="11"/>
            </w:pPr>
            <w:r>
              <w:t>10.72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13.55</w:t>
            </w:r>
          </w:p>
        </w:tc>
        <w:tc>
          <w:tcPr>
            <w:tcW w:w="1134" w:type="dxa"/>
            <w:vAlign w:val="center"/>
          </w:tcPr>
          <w:p>
            <w:pPr>
              <w:pStyle w:val="11"/>
            </w:pPr>
            <w:r>
              <w:t>13.55</w:t>
            </w:r>
          </w:p>
        </w:tc>
        <w:tc>
          <w:tcPr>
            <w:tcW w:w="1134" w:type="dxa"/>
            <w:vAlign w:val="center"/>
          </w:tcPr>
          <w:p>
            <w:pPr>
              <w:pStyle w:val="11"/>
            </w:pPr>
            <w:r>
              <w:t>13.55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9.24</w:t>
            </w:r>
          </w:p>
        </w:tc>
        <w:tc>
          <w:tcPr>
            <w:tcW w:w="1134" w:type="dxa"/>
            <w:vAlign w:val="center"/>
          </w:tcPr>
          <w:p>
            <w:pPr>
              <w:pStyle w:val="11"/>
            </w:pPr>
            <w:r>
              <w:t>9.24</w:t>
            </w:r>
          </w:p>
        </w:tc>
        <w:tc>
          <w:tcPr>
            <w:tcW w:w="1134" w:type="dxa"/>
            <w:vAlign w:val="center"/>
          </w:tcPr>
          <w:p>
            <w:pPr>
              <w:pStyle w:val="11"/>
            </w:pPr>
            <w:r>
              <w:t>9.24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39.87</w:t>
            </w:r>
          </w:p>
        </w:tc>
        <w:tc>
          <w:tcPr>
            <w:tcW w:w="1134" w:type="dxa"/>
            <w:vAlign w:val="center"/>
          </w:tcPr>
          <w:p>
            <w:pPr>
              <w:pStyle w:val="11"/>
            </w:pPr>
            <w:r>
              <w:t>39.87</w:t>
            </w:r>
          </w:p>
        </w:tc>
        <w:tc>
          <w:tcPr>
            <w:tcW w:w="1134" w:type="dxa"/>
            <w:vAlign w:val="center"/>
          </w:tcPr>
          <w:p>
            <w:pPr>
              <w:pStyle w:val="11"/>
            </w:pPr>
            <w:r>
              <w:t>39.87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21101</w:t>
            </w:r>
          </w:p>
        </w:tc>
        <w:tc>
          <w:tcPr>
            <w:tcW w:w="1559" w:type="dxa"/>
            <w:vAlign w:val="center"/>
          </w:tcPr>
          <w:p>
            <w:pPr>
              <w:pStyle w:val="12"/>
            </w:pPr>
            <w:r>
              <w:t>环境保护管理事务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2110199</w:t>
            </w:r>
          </w:p>
        </w:tc>
        <w:tc>
          <w:tcPr>
            <w:tcW w:w="1559" w:type="dxa"/>
            <w:vAlign w:val="center"/>
          </w:tcPr>
          <w:p>
            <w:pPr>
              <w:pStyle w:val="12"/>
            </w:pPr>
            <w:r>
              <w:t>其他环境保护管理事务支出</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21104</w:t>
            </w:r>
          </w:p>
        </w:tc>
        <w:tc>
          <w:tcPr>
            <w:tcW w:w="1559" w:type="dxa"/>
            <w:vAlign w:val="center"/>
          </w:tcPr>
          <w:p>
            <w:pPr>
              <w:pStyle w:val="12"/>
            </w:pPr>
            <w:r>
              <w:t>自然生态保护</w:t>
            </w:r>
          </w:p>
        </w:tc>
        <w:tc>
          <w:tcPr>
            <w:tcW w:w="1134" w:type="dxa"/>
            <w:vAlign w:val="center"/>
          </w:tcPr>
          <w:p>
            <w:pPr>
              <w:pStyle w:val="11"/>
            </w:pPr>
            <w:r>
              <w:t>34.87</w:t>
            </w:r>
          </w:p>
        </w:tc>
        <w:tc>
          <w:tcPr>
            <w:tcW w:w="1134" w:type="dxa"/>
            <w:vAlign w:val="center"/>
          </w:tcPr>
          <w:p>
            <w:pPr>
              <w:pStyle w:val="11"/>
            </w:pPr>
            <w:r>
              <w:t>34.87</w:t>
            </w:r>
          </w:p>
        </w:tc>
        <w:tc>
          <w:tcPr>
            <w:tcW w:w="1134" w:type="dxa"/>
            <w:vAlign w:val="center"/>
          </w:tcPr>
          <w:p>
            <w:pPr>
              <w:pStyle w:val="11"/>
            </w:pPr>
            <w:r>
              <w:t>34.87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2110401</w:t>
            </w:r>
          </w:p>
        </w:tc>
        <w:tc>
          <w:tcPr>
            <w:tcW w:w="1559" w:type="dxa"/>
            <w:vAlign w:val="center"/>
          </w:tcPr>
          <w:p>
            <w:pPr>
              <w:pStyle w:val="12"/>
            </w:pPr>
            <w:r>
              <w:t>生态保护</w:t>
            </w:r>
          </w:p>
        </w:tc>
        <w:tc>
          <w:tcPr>
            <w:tcW w:w="1134" w:type="dxa"/>
            <w:vAlign w:val="center"/>
          </w:tcPr>
          <w:p>
            <w:pPr>
              <w:pStyle w:val="11"/>
            </w:pPr>
            <w:r>
              <w:t>13.27</w:t>
            </w:r>
          </w:p>
        </w:tc>
        <w:tc>
          <w:tcPr>
            <w:tcW w:w="1134" w:type="dxa"/>
            <w:vAlign w:val="center"/>
          </w:tcPr>
          <w:p>
            <w:pPr>
              <w:pStyle w:val="11"/>
            </w:pPr>
            <w:r>
              <w:t>13.27</w:t>
            </w:r>
          </w:p>
        </w:tc>
        <w:tc>
          <w:tcPr>
            <w:tcW w:w="1134" w:type="dxa"/>
            <w:vAlign w:val="center"/>
          </w:tcPr>
          <w:p>
            <w:pPr>
              <w:pStyle w:val="11"/>
            </w:pPr>
            <w:r>
              <w:t>13.27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2110402</w:t>
            </w:r>
          </w:p>
        </w:tc>
        <w:tc>
          <w:tcPr>
            <w:tcW w:w="1559" w:type="dxa"/>
            <w:vAlign w:val="center"/>
          </w:tcPr>
          <w:p>
            <w:pPr>
              <w:pStyle w:val="12"/>
            </w:pPr>
            <w:r>
              <w:t>农村环境保护</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r>
              <w:t>21.60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623.05</w:t>
            </w:r>
          </w:p>
        </w:tc>
        <w:tc>
          <w:tcPr>
            <w:tcW w:w="1134" w:type="dxa"/>
            <w:vAlign w:val="center"/>
          </w:tcPr>
          <w:p>
            <w:pPr>
              <w:pStyle w:val="11"/>
            </w:pPr>
            <w:r>
              <w:t>623.05</w:t>
            </w:r>
          </w:p>
        </w:tc>
        <w:tc>
          <w:tcPr>
            <w:tcW w:w="1134" w:type="dxa"/>
            <w:vAlign w:val="center"/>
          </w:tcPr>
          <w:p>
            <w:pPr>
              <w:pStyle w:val="11"/>
            </w:pPr>
            <w:r>
              <w:t>623.05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r>
              <w:t>40.00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583.05</w:t>
            </w:r>
          </w:p>
        </w:tc>
        <w:tc>
          <w:tcPr>
            <w:tcW w:w="1134" w:type="dxa"/>
            <w:vAlign w:val="center"/>
          </w:tcPr>
          <w:p>
            <w:pPr>
              <w:pStyle w:val="11"/>
            </w:pPr>
            <w:r>
              <w:t>583.05</w:t>
            </w:r>
          </w:p>
        </w:tc>
        <w:tc>
          <w:tcPr>
            <w:tcW w:w="1134" w:type="dxa"/>
            <w:vAlign w:val="center"/>
          </w:tcPr>
          <w:p>
            <w:pPr>
              <w:pStyle w:val="11"/>
            </w:pPr>
            <w:r>
              <w:t>583.05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2130701</w:t>
            </w:r>
          </w:p>
        </w:tc>
        <w:tc>
          <w:tcPr>
            <w:tcW w:w="1559" w:type="dxa"/>
            <w:vAlign w:val="center"/>
          </w:tcPr>
          <w:p>
            <w:pPr>
              <w:pStyle w:val="12"/>
            </w:pPr>
            <w:r>
              <w:t>对村级公益事业建设的补助</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r>
              <w:t>45.00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538.05</w:t>
            </w:r>
          </w:p>
        </w:tc>
        <w:tc>
          <w:tcPr>
            <w:tcW w:w="1134" w:type="dxa"/>
            <w:vAlign w:val="center"/>
          </w:tcPr>
          <w:p>
            <w:pPr>
              <w:pStyle w:val="11"/>
            </w:pPr>
            <w:r>
              <w:t>538.05</w:t>
            </w:r>
          </w:p>
        </w:tc>
        <w:tc>
          <w:tcPr>
            <w:tcW w:w="1134" w:type="dxa"/>
            <w:vAlign w:val="center"/>
          </w:tcPr>
          <w:p>
            <w:pPr>
              <w:pStyle w:val="11"/>
            </w:pPr>
            <w:r>
              <w:t>538.05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37.72</w:t>
            </w:r>
          </w:p>
        </w:tc>
        <w:tc>
          <w:tcPr>
            <w:tcW w:w="1134" w:type="dxa"/>
            <w:vAlign w:val="center"/>
          </w:tcPr>
          <w:p>
            <w:pPr>
              <w:pStyle w:val="11"/>
            </w:pPr>
            <w:r>
              <w:t>37.72</w:t>
            </w:r>
          </w:p>
        </w:tc>
        <w:tc>
          <w:tcPr>
            <w:tcW w:w="1134" w:type="dxa"/>
            <w:vAlign w:val="center"/>
          </w:tcPr>
          <w:p>
            <w:pPr>
              <w:pStyle w:val="11"/>
            </w:pPr>
            <w:r>
              <w:t>37.72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37.72</w:t>
            </w:r>
          </w:p>
        </w:tc>
        <w:tc>
          <w:tcPr>
            <w:tcW w:w="1134" w:type="dxa"/>
            <w:vAlign w:val="center"/>
          </w:tcPr>
          <w:p>
            <w:pPr>
              <w:pStyle w:val="11"/>
            </w:pPr>
            <w:r>
              <w:t>37.72</w:t>
            </w:r>
          </w:p>
        </w:tc>
        <w:tc>
          <w:tcPr>
            <w:tcW w:w="1134" w:type="dxa"/>
            <w:vAlign w:val="center"/>
          </w:tcPr>
          <w:p>
            <w:pPr>
              <w:pStyle w:val="11"/>
            </w:pPr>
            <w:r>
              <w:t>37.72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37.72</w:t>
            </w:r>
          </w:p>
        </w:tc>
        <w:tc>
          <w:tcPr>
            <w:tcW w:w="1134" w:type="dxa"/>
            <w:vAlign w:val="center"/>
          </w:tcPr>
          <w:p>
            <w:pPr>
              <w:pStyle w:val="11"/>
            </w:pPr>
            <w:r>
              <w:t>37.72</w:t>
            </w:r>
          </w:p>
        </w:tc>
        <w:tc>
          <w:tcPr>
            <w:tcW w:w="1134" w:type="dxa"/>
            <w:vAlign w:val="center"/>
          </w:tcPr>
          <w:p>
            <w:pPr>
              <w:pStyle w:val="11"/>
            </w:pPr>
            <w:r>
              <w:t>37.72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7"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1301.78</w:t>
            </w:r>
          </w:p>
        </w:tc>
        <w:tc>
          <w:tcPr>
            <w:tcW w:w="1361" w:type="dxa"/>
            <w:vAlign w:val="center"/>
          </w:tcPr>
          <w:p>
            <w:pPr>
              <w:pStyle w:val="15"/>
            </w:pPr>
            <w:r>
              <w:t>609.02</w:t>
            </w:r>
          </w:p>
        </w:tc>
        <w:tc>
          <w:tcPr>
            <w:tcW w:w="1361" w:type="dxa"/>
            <w:vAlign w:val="center"/>
          </w:tcPr>
          <w:p>
            <w:pPr>
              <w:pStyle w:val="15"/>
            </w:pPr>
            <w:r>
              <w:t>692.76</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478.06</w:t>
            </w:r>
          </w:p>
        </w:tc>
        <w:tc>
          <w:tcPr>
            <w:tcW w:w="1361" w:type="dxa"/>
            <w:vAlign w:val="center"/>
          </w:tcPr>
          <w:p>
            <w:pPr>
              <w:pStyle w:val="11"/>
            </w:pPr>
            <w:r>
              <w:t>450.02</w:t>
            </w:r>
          </w:p>
        </w:tc>
        <w:tc>
          <w:tcPr>
            <w:tcW w:w="1361" w:type="dxa"/>
            <w:vAlign w:val="center"/>
          </w:tcPr>
          <w:p>
            <w:pPr>
              <w:pStyle w:val="11"/>
            </w:pPr>
            <w:r>
              <w:t>28.04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478.06</w:t>
            </w:r>
          </w:p>
        </w:tc>
        <w:tc>
          <w:tcPr>
            <w:tcW w:w="1361" w:type="dxa"/>
            <w:vAlign w:val="center"/>
          </w:tcPr>
          <w:p>
            <w:pPr>
              <w:pStyle w:val="11"/>
            </w:pPr>
            <w:r>
              <w:t>450.02</w:t>
            </w:r>
          </w:p>
        </w:tc>
        <w:tc>
          <w:tcPr>
            <w:tcW w:w="1361" w:type="dxa"/>
            <w:vAlign w:val="center"/>
          </w:tcPr>
          <w:p>
            <w:pPr>
              <w:pStyle w:val="11"/>
            </w:pPr>
            <w:r>
              <w:t>28.04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233.81</w:t>
            </w:r>
          </w:p>
        </w:tc>
        <w:tc>
          <w:tcPr>
            <w:tcW w:w="1361" w:type="dxa"/>
            <w:vAlign w:val="center"/>
          </w:tcPr>
          <w:p>
            <w:pPr>
              <w:pStyle w:val="11"/>
            </w:pPr>
            <w:r>
              <w:t>233.81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28.04</w:t>
            </w:r>
          </w:p>
        </w:tc>
        <w:tc>
          <w:tcPr>
            <w:tcW w:w="1361" w:type="dxa"/>
            <w:vAlign w:val="center"/>
          </w:tcPr>
          <w:p>
            <w:pPr>
              <w:pStyle w:val="11"/>
            </w:pPr>
          </w:p>
        </w:tc>
        <w:tc>
          <w:tcPr>
            <w:tcW w:w="1361" w:type="dxa"/>
            <w:vAlign w:val="center"/>
          </w:tcPr>
          <w:p>
            <w:pPr>
              <w:pStyle w:val="11"/>
            </w:pPr>
            <w:r>
              <w:t>28.04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216.21</w:t>
            </w:r>
          </w:p>
        </w:tc>
        <w:tc>
          <w:tcPr>
            <w:tcW w:w="1361" w:type="dxa"/>
            <w:vAlign w:val="center"/>
          </w:tcPr>
          <w:p>
            <w:pPr>
              <w:pStyle w:val="11"/>
            </w:pPr>
            <w:r>
              <w:t>216.21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89.57</w:t>
            </w:r>
          </w:p>
        </w:tc>
        <w:tc>
          <w:tcPr>
            <w:tcW w:w="1361" w:type="dxa"/>
            <w:vAlign w:val="center"/>
          </w:tcPr>
          <w:p>
            <w:pPr>
              <w:pStyle w:val="11"/>
            </w:pPr>
            <w:r>
              <w:t>87.77</w:t>
            </w:r>
          </w:p>
        </w:tc>
        <w:tc>
          <w:tcPr>
            <w:tcW w:w="1361" w:type="dxa"/>
            <w:vAlign w:val="center"/>
          </w:tcPr>
          <w:p>
            <w:pPr>
              <w:pStyle w:val="11"/>
            </w:pPr>
            <w:r>
              <w:t>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87.77</w:t>
            </w:r>
          </w:p>
        </w:tc>
        <w:tc>
          <w:tcPr>
            <w:tcW w:w="1361" w:type="dxa"/>
            <w:vAlign w:val="center"/>
          </w:tcPr>
          <w:p>
            <w:pPr>
              <w:pStyle w:val="11"/>
            </w:pPr>
            <w:r>
              <w:t>87.77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10.30</w:t>
            </w:r>
          </w:p>
        </w:tc>
        <w:tc>
          <w:tcPr>
            <w:tcW w:w="1361" w:type="dxa"/>
            <w:vAlign w:val="center"/>
          </w:tcPr>
          <w:p>
            <w:pPr>
              <w:pStyle w:val="11"/>
            </w:pPr>
            <w:r>
              <w:t>10.30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21.80</w:t>
            </w:r>
          </w:p>
        </w:tc>
        <w:tc>
          <w:tcPr>
            <w:tcW w:w="1361" w:type="dxa"/>
            <w:vAlign w:val="center"/>
          </w:tcPr>
          <w:p>
            <w:pPr>
              <w:pStyle w:val="11"/>
            </w:pPr>
            <w:r>
              <w:t>21.80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49.98</w:t>
            </w:r>
          </w:p>
        </w:tc>
        <w:tc>
          <w:tcPr>
            <w:tcW w:w="1361" w:type="dxa"/>
            <w:vAlign w:val="center"/>
          </w:tcPr>
          <w:p>
            <w:pPr>
              <w:pStyle w:val="11"/>
            </w:pPr>
            <w:r>
              <w:t>49.98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5.69</w:t>
            </w:r>
          </w:p>
        </w:tc>
        <w:tc>
          <w:tcPr>
            <w:tcW w:w="1361" w:type="dxa"/>
            <w:vAlign w:val="center"/>
          </w:tcPr>
          <w:p>
            <w:pPr>
              <w:pStyle w:val="11"/>
            </w:pPr>
            <w:r>
              <w:t>5.69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1.80</w:t>
            </w:r>
          </w:p>
        </w:tc>
        <w:tc>
          <w:tcPr>
            <w:tcW w:w="1361" w:type="dxa"/>
            <w:vAlign w:val="center"/>
          </w:tcPr>
          <w:p>
            <w:pPr>
              <w:pStyle w:val="11"/>
            </w:pPr>
          </w:p>
        </w:tc>
        <w:tc>
          <w:tcPr>
            <w:tcW w:w="1361" w:type="dxa"/>
            <w:vAlign w:val="center"/>
          </w:tcPr>
          <w:p>
            <w:pPr>
              <w:pStyle w:val="11"/>
            </w:pPr>
            <w:r>
              <w:t>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1.80</w:t>
            </w:r>
          </w:p>
        </w:tc>
        <w:tc>
          <w:tcPr>
            <w:tcW w:w="1361" w:type="dxa"/>
            <w:vAlign w:val="center"/>
          </w:tcPr>
          <w:p>
            <w:pPr>
              <w:pStyle w:val="11"/>
            </w:pPr>
          </w:p>
        </w:tc>
        <w:tc>
          <w:tcPr>
            <w:tcW w:w="1361" w:type="dxa"/>
            <w:vAlign w:val="center"/>
          </w:tcPr>
          <w:p>
            <w:pPr>
              <w:pStyle w:val="11"/>
            </w:pPr>
            <w:r>
              <w:t>1.80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33.51</w:t>
            </w:r>
          </w:p>
        </w:tc>
        <w:tc>
          <w:tcPr>
            <w:tcW w:w="1361" w:type="dxa"/>
            <w:vAlign w:val="center"/>
          </w:tcPr>
          <w:p>
            <w:pPr>
              <w:pStyle w:val="11"/>
            </w:pPr>
            <w:r>
              <w:t>33.51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33.51</w:t>
            </w:r>
          </w:p>
        </w:tc>
        <w:tc>
          <w:tcPr>
            <w:tcW w:w="1361" w:type="dxa"/>
            <w:vAlign w:val="center"/>
          </w:tcPr>
          <w:p>
            <w:pPr>
              <w:pStyle w:val="11"/>
            </w:pPr>
            <w:r>
              <w:t>33.51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10.72</w:t>
            </w:r>
          </w:p>
        </w:tc>
        <w:tc>
          <w:tcPr>
            <w:tcW w:w="1361" w:type="dxa"/>
            <w:vAlign w:val="center"/>
          </w:tcPr>
          <w:p>
            <w:pPr>
              <w:pStyle w:val="11"/>
            </w:pPr>
            <w:r>
              <w:t>10.72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2101102</w:t>
            </w:r>
          </w:p>
        </w:tc>
        <w:tc>
          <w:tcPr>
            <w:tcW w:w="4535" w:type="dxa"/>
            <w:vAlign w:val="center"/>
          </w:tcPr>
          <w:p>
            <w:pPr>
              <w:pStyle w:val="12"/>
            </w:pPr>
            <w:r>
              <w:t>事业单位医疗</w:t>
            </w:r>
          </w:p>
        </w:tc>
        <w:tc>
          <w:tcPr>
            <w:tcW w:w="1361" w:type="dxa"/>
            <w:vAlign w:val="center"/>
          </w:tcPr>
          <w:p>
            <w:pPr>
              <w:pStyle w:val="11"/>
            </w:pPr>
            <w:r>
              <w:t>13.55</w:t>
            </w:r>
          </w:p>
        </w:tc>
        <w:tc>
          <w:tcPr>
            <w:tcW w:w="1361" w:type="dxa"/>
            <w:vAlign w:val="center"/>
          </w:tcPr>
          <w:p>
            <w:pPr>
              <w:pStyle w:val="11"/>
            </w:pPr>
            <w:r>
              <w:t>13.55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2101103</w:t>
            </w:r>
          </w:p>
        </w:tc>
        <w:tc>
          <w:tcPr>
            <w:tcW w:w="4535" w:type="dxa"/>
            <w:vAlign w:val="center"/>
          </w:tcPr>
          <w:p>
            <w:pPr>
              <w:pStyle w:val="12"/>
            </w:pPr>
            <w:r>
              <w:t>公务员医疗补助</w:t>
            </w:r>
          </w:p>
        </w:tc>
        <w:tc>
          <w:tcPr>
            <w:tcW w:w="1361" w:type="dxa"/>
            <w:vAlign w:val="center"/>
          </w:tcPr>
          <w:p>
            <w:pPr>
              <w:pStyle w:val="11"/>
            </w:pPr>
            <w:r>
              <w:t>9.24</w:t>
            </w:r>
          </w:p>
        </w:tc>
        <w:tc>
          <w:tcPr>
            <w:tcW w:w="1361" w:type="dxa"/>
            <w:vAlign w:val="center"/>
          </w:tcPr>
          <w:p>
            <w:pPr>
              <w:pStyle w:val="11"/>
            </w:pPr>
            <w:r>
              <w:t>9.24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39.87</w:t>
            </w:r>
          </w:p>
        </w:tc>
        <w:tc>
          <w:tcPr>
            <w:tcW w:w="1361" w:type="dxa"/>
            <w:vAlign w:val="center"/>
          </w:tcPr>
          <w:p>
            <w:pPr>
              <w:pStyle w:val="11"/>
            </w:pPr>
          </w:p>
        </w:tc>
        <w:tc>
          <w:tcPr>
            <w:tcW w:w="1361" w:type="dxa"/>
            <w:vAlign w:val="center"/>
          </w:tcPr>
          <w:p>
            <w:pPr>
              <w:pStyle w:val="11"/>
            </w:pPr>
            <w:r>
              <w:t>39.87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21101</w:t>
            </w:r>
          </w:p>
        </w:tc>
        <w:tc>
          <w:tcPr>
            <w:tcW w:w="4535" w:type="dxa"/>
            <w:vAlign w:val="center"/>
          </w:tcPr>
          <w:p>
            <w:pPr>
              <w:pStyle w:val="12"/>
            </w:pPr>
            <w:r>
              <w:t>环境保护管理事务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2110199</w:t>
            </w:r>
          </w:p>
        </w:tc>
        <w:tc>
          <w:tcPr>
            <w:tcW w:w="4535" w:type="dxa"/>
            <w:vAlign w:val="center"/>
          </w:tcPr>
          <w:p>
            <w:pPr>
              <w:pStyle w:val="12"/>
            </w:pPr>
            <w:r>
              <w:t>其他环境保护管理事务支出</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21104</w:t>
            </w:r>
          </w:p>
        </w:tc>
        <w:tc>
          <w:tcPr>
            <w:tcW w:w="4535" w:type="dxa"/>
            <w:vAlign w:val="center"/>
          </w:tcPr>
          <w:p>
            <w:pPr>
              <w:pStyle w:val="12"/>
            </w:pPr>
            <w:r>
              <w:t>自然生态保护</w:t>
            </w:r>
          </w:p>
        </w:tc>
        <w:tc>
          <w:tcPr>
            <w:tcW w:w="1361" w:type="dxa"/>
            <w:vAlign w:val="center"/>
          </w:tcPr>
          <w:p>
            <w:pPr>
              <w:pStyle w:val="11"/>
            </w:pPr>
            <w:r>
              <w:t>34.87</w:t>
            </w:r>
          </w:p>
        </w:tc>
        <w:tc>
          <w:tcPr>
            <w:tcW w:w="1361" w:type="dxa"/>
            <w:vAlign w:val="center"/>
          </w:tcPr>
          <w:p>
            <w:pPr>
              <w:pStyle w:val="11"/>
            </w:pPr>
          </w:p>
        </w:tc>
        <w:tc>
          <w:tcPr>
            <w:tcW w:w="1361" w:type="dxa"/>
            <w:vAlign w:val="center"/>
          </w:tcPr>
          <w:p>
            <w:pPr>
              <w:pStyle w:val="11"/>
            </w:pPr>
            <w:r>
              <w:t>34.87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2110401</w:t>
            </w:r>
          </w:p>
        </w:tc>
        <w:tc>
          <w:tcPr>
            <w:tcW w:w="4535" w:type="dxa"/>
            <w:vAlign w:val="center"/>
          </w:tcPr>
          <w:p>
            <w:pPr>
              <w:pStyle w:val="12"/>
            </w:pPr>
            <w:r>
              <w:t>生态保护</w:t>
            </w:r>
          </w:p>
        </w:tc>
        <w:tc>
          <w:tcPr>
            <w:tcW w:w="1361" w:type="dxa"/>
            <w:vAlign w:val="center"/>
          </w:tcPr>
          <w:p>
            <w:pPr>
              <w:pStyle w:val="11"/>
            </w:pPr>
            <w:r>
              <w:t>13.27</w:t>
            </w:r>
          </w:p>
        </w:tc>
        <w:tc>
          <w:tcPr>
            <w:tcW w:w="1361" w:type="dxa"/>
            <w:vAlign w:val="center"/>
          </w:tcPr>
          <w:p>
            <w:pPr>
              <w:pStyle w:val="11"/>
            </w:pPr>
          </w:p>
        </w:tc>
        <w:tc>
          <w:tcPr>
            <w:tcW w:w="1361" w:type="dxa"/>
            <w:vAlign w:val="center"/>
          </w:tcPr>
          <w:p>
            <w:pPr>
              <w:pStyle w:val="11"/>
            </w:pPr>
            <w:r>
              <w:t>13.27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2110402</w:t>
            </w:r>
          </w:p>
        </w:tc>
        <w:tc>
          <w:tcPr>
            <w:tcW w:w="4535" w:type="dxa"/>
            <w:vAlign w:val="center"/>
          </w:tcPr>
          <w:p>
            <w:pPr>
              <w:pStyle w:val="12"/>
            </w:pPr>
            <w:r>
              <w:t>农村环境保护</w:t>
            </w:r>
          </w:p>
        </w:tc>
        <w:tc>
          <w:tcPr>
            <w:tcW w:w="1361" w:type="dxa"/>
            <w:vAlign w:val="center"/>
          </w:tcPr>
          <w:p>
            <w:pPr>
              <w:pStyle w:val="11"/>
            </w:pPr>
            <w:r>
              <w:t>21.60</w:t>
            </w:r>
          </w:p>
        </w:tc>
        <w:tc>
          <w:tcPr>
            <w:tcW w:w="1361" w:type="dxa"/>
            <w:vAlign w:val="center"/>
          </w:tcPr>
          <w:p>
            <w:pPr>
              <w:pStyle w:val="11"/>
            </w:pPr>
          </w:p>
        </w:tc>
        <w:tc>
          <w:tcPr>
            <w:tcW w:w="1361" w:type="dxa"/>
            <w:vAlign w:val="center"/>
          </w:tcPr>
          <w:p>
            <w:pPr>
              <w:pStyle w:val="11"/>
            </w:pPr>
            <w:r>
              <w:t>21.60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623.05</w:t>
            </w:r>
          </w:p>
        </w:tc>
        <w:tc>
          <w:tcPr>
            <w:tcW w:w="1361" w:type="dxa"/>
            <w:vAlign w:val="center"/>
          </w:tcPr>
          <w:p>
            <w:pPr>
              <w:pStyle w:val="11"/>
            </w:pPr>
          </w:p>
        </w:tc>
        <w:tc>
          <w:tcPr>
            <w:tcW w:w="1361" w:type="dxa"/>
            <w:vAlign w:val="center"/>
          </w:tcPr>
          <w:p>
            <w:pPr>
              <w:pStyle w:val="11"/>
            </w:pPr>
            <w:r>
              <w:t>623.05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r>
              <w:t>40.00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583.05</w:t>
            </w:r>
          </w:p>
        </w:tc>
        <w:tc>
          <w:tcPr>
            <w:tcW w:w="1361" w:type="dxa"/>
            <w:vAlign w:val="center"/>
          </w:tcPr>
          <w:p>
            <w:pPr>
              <w:pStyle w:val="11"/>
            </w:pPr>
          </w:p>
        </w:tc>
        <w:tc>
          <w:tcPr>
            <w:tcW w:w="1361" w:type="dxa"/>
            <w:vAlign w:val="center"/>
          </w:tcPr>
          <w:p>
            <w:pPr>
              <w:pStyle w:val="11"/>
            </w:pPr>
            <w:r>
              <w:t>583.05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2130701</w:t>
            </w:r>
          </w:p>
        </w:tc>
        <w:tc>
          <w:tcPr>
            <w:tcW w:w="4535" w:type="dxa"/>
            <w:vAlign w:val="center"/>
          </w:tcPr>
          <w:p>
            <w:pPr>
              <w:pStyle w:val="12"/>
            </w:pPr>
            <w:r>
              <w:t>对村级公益事业建设的补助</w:t>
            </w: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r>
              <w:t>45.00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538.05</w:t>
            </w:r>
          </w:p>
        </w:tc>
        <w:tc>
          <w:tcPr>
            <w:tcW w:w="1361" w:type="dxa"/>
            <w:vAlign w:val="center"/>
          </w:tcPr>
          <w:p>
            <w:pPr>
              <w:pStyle w:val="11"/>
            </w:pPr>
          </w:p>
        </w:tc>
        <w:tc>
          <w:tcPr>
            <w:tcW w:w="1361" w:type="dxa"/>
            <w:vAlign w:val="center"/>
          </w:tcPr>
          <w:p>
            <w:pPr>
              <w:pStyle w:val="11"/>
            </w:pPr>
            <w:r>
              <w:t>538.05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37.72</w:t>
            </w:r>
          </w:p>
        </w:tc>
        <w:tc>
          <w:tcPr>
            <w:tcW w:w="1361" w:type="dxa"/>
            <w:vAlign w:val="center"/>
          </w:tcPr>
          <w:p>
            <w:pPr>
              <w:pStyle w:val="11"/>
            </w:pPr>
            <w:r>
              <w:t>37.72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37.72</w:t>
            </w:r>
          </w:p>
        </w:tc>
        <w:tc>
          <w:tcPr>
            <w:tcW w:w="1361" w:type="dxa"/>
            <w:vAlign w:val="center"/>
          </w:tcPr>
          <w:p>
            <w:pPr>
              <w:pStyle w:val="11"/>
            </w:pPr>
            <w:r>
              <w:t>37.72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37.72</w:t>
            </w:r>
          </w:p>
        </w:tc>
        <w:tc>
          <w:tcPr>
            <w:tcW w:w="1361" w:type="dxa"/>
            <w:vAlign w:val="center"/>
          </w:tcPr>
          <w:p>
            <w:pPr>
              <w:pStyle w:val="11"/>
            </w:pPr>
            <w:r>
              <w:t>37.72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3402" w:type="dxa"/>
            <w:tcBorders>
              <w:top w:val="single" w:color="FFFFFF" w:sz="6" w:space="0"/>
              <w:left w:val="single" w:color="FFFFFF" w:sz="6" w:space="0"/>
              <w:right w:val="single" w:color="FFFFFF" w:sz="6" w:space="0"/>
            </w:tcBorders>
            <w:vAlign w:val="center"/>
          </w:tcPr>
          <w:p>
            <w:pPr>
              <w:pStyle w:val="8"/>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1301.78</w:t>
            </w:r>
          </w:p>
        </w:tc>
        <w:tc>
          <w:tcPr>
            <w:tcW w:w="3402" w:type="dxa"/>
            <w:vAlign w:val="center"/>
          </w:tcPr>
          <w:p>
            <w:pPr>
              <w:pStyle w:val="12"/>
            </w:pPr>
            <w:r>
              <w:t>一、一般公共服务支出</w:t>
            </w:r>
          </w:p>
        </w:tc>
        <w:tc>
          <w:tcPr>
            <w:tcW w:w="1474" w:type="dxa"/>
            <w:vAlign w:val="center"/>
          </w:tcPr>
          <w:p>
            <w:pPr>
              <w:pStyle w:val="11"/>
            </w:pPr>
            <w:r>
              <w:t>478.06</w:t>
            </w:r>
          </w:p>
        </w:tc>
        <w:tc>
          <w:tcPr>
            <w:tcW w:w="1474" w:type="dxa"/>
            <w:vAlign w:val="center"/>
          </w:tcPr>
          <w:p>
            <w:pPr>
              <w:pStyle w:val="11"/>
            </w:pPr>
            <w:r>
              <w:t>478.06</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89.57</w:t>
            </w:r>
          </w:p>
        </w:tc>
        <w:tc>
          <w:tcPr>
            <w:tcW w:w="1474" w:type="dxa"/>
            <w:vAlign w:val="center"/>
          </w:tcPr>
          <w:p>
            <w:pPr>
              <w:pStyle w:val="11"/>
            </w:pPr>
            <w:r>
              <w:t>89.57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33.51</w:t>
            </w:r>
          </w:p>
        </w:tc>
        <w:tc>
          <w:tcPr>
            <w:tcW w:w="1474" w:type="dxa"/>
            <w:vAlign w:val="center"/>
          </w:tcPr>
          <w:p>
            <w:pPr>
              <w:pStyle w:val="11"/>
            </w:pPr>
            <w:r>
              <w:t>33.51</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39.87</w:t>
            </w:r>
          </w:p>
        </w:tc>
        <w:tc>
          <w:tcPr>
            <w:tcW w:w="1474" w:type="dxa"/>
            <w:vAlign w:val="center"/>
          </w:tcPr>
          <w:p>
            <w:pPr>
              <w:pStyle w:val="11"/>
            </w:pPr>
            <w:r>
              <w:t>39.87</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623.05</w:t>
            </w:r>
          </w:p>
        </w:tc>
        <w:tc>
          <w:tcPr>
            <w:tcW w:w="1474" w:type="dxa"/>
            <w:vAlign w:val="center"/>
          </w:tcPr>
          <w:p>
            <w:pPr>
              <w:pStyle w:val="11"/>
            </w:pPr>
            <w:r>
              <w:t>623.05</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37.72</w:t>
            </w:r>
          </w:p>
        </w:tc>
        <w:tc>
          <w:tcPr>
            <w:tcW w:w="1474" w:type="dxa"/>
            <w:vAlign w:val="center"/>
          </w:tcPr>
          <w:p>
            <w:pPr>
              <w:pStyle w:val="11"/>
            </w:pPr>
            <w:r>
              <w:t>37.72</w:t>
            </w: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1301.78</w:t>
            </w:r>
          </w:p>
        </w:tc>
        <w:tc>
          <w:tcPr>
            <w:tcW w:w="3402" w:type="dxa"/>
            <w:vAlign w:val="center"/>
          </w:tcPr>
          <w:p>
            <w:pPr>
              <w:pStyle w:val="14"/>
            </w:pPr>
            <w:r>
              <w:t>本年支出合计</w:t>
            </w:r>
          </w:p>
        </w:tc>
        <w:tc>
          <w:tcPr>
            <w:tcW w:w="1474" w:type="dxa"/>
            <w:vAlign w:val="center"/>
          </w:tcPr>
          <w:p>
            <w:pPr>
              <w:pStyle w:val="15"/>
            </w:pPr>
            <w:r>
              <w:t>1301.78</w:t>
            </w:r>
          </w:p>
        </w:tc>
        <w:tc>
          <w:tcPr>
            <w:tcW w:w="1474" w:type="dxa"/>
            <w:vAlign w:val="center"/>
          </w:tcPr>
          <w:p>
            <w:pPr>
              <w:pStyle w:val="15"/>
            </w:pPr>
            <w:r>
              <w:t>1301.78</w:t>
            </w:r>
          </w:p>
        </w:tc>
        <w:tc>
          <w:tcPr>
            <w:tcW w:w="1474" w:type="dxa"/>
            <w:vAlign w:val="center"/>
          </w:tcPr>
          <w:p>
            <w:pPr>
              <w:pStyle w:val="15"/>
            </w:pPr>
          </w:p>
        </w:tc>
        <w:tc>
          <w:tcPr>
            <w:tcW w:w="1474"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1301.78</w:t>
            </w:r>
          </w:p>
        </w:tc>
        <w:tc>
          <w:tcPr>
            <w:tcW w:w="3402" w:type="dxa"/>
            <w:vAlign w:val="center"/>
          </w:tcPr>
          <w:p>
            <w:pPr>
              <w:pStyle w:val="14"/>
            </w:pPr>
            <w:r>
              <w:t>支出总计</w:t>
            </w:r>
          </w:p>
        </w:tc>
        <w:tc>
          <w:tcPr>
            <w:tcW w:w="1474" w:type="dxa"/>
            <w:vAlign w:val="center"/>
          </w:tcPr>
          <w:p>
            <w:pPr>
              <w:pStyle w:val="15"/>
            </w:pPr>
            <w:r>
              <w:t>1301.78</w:t>
            </w:r>
          </w:p>
        </w:tc>
        <w:tc>
          <w:tcPr>
            <w:tcW w:w="1474" w:type="dxa"/>
            <w:vAlign w:val="center"/>
          </w:tcPr>
          <w:p>
            <w:pPr>
              <w:pStyle w:val="15"/>
            </w:pPr>
            <w:r>
              <w:t>1301.78</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1301.78</w:t>
            </w:r>
          </w:p>
        </w:tc>
        <w:tc>
          <w:tcPr>
            <w:tcW w:w="2551" w:type="dxa"/>
            <w:vAlign w:val="center"/>
          </w:tcPr>
          <w:p>
            <w:pPr>
              <w:pStyle w:val="15"/>
            </w:pPr>
            <w:r>
              <w:t>609.02</w:t>
            </w:r>
          </w:p>
        </w:tc>
        <w:tc>
          <w:tcPr>
            <w:tcW w:w="2551" w:type="dxa"/>
            <w:vAlign w:val="center"/>
          </w:tcPr>
          <w:p>
            <w:pPr>
              <w:pStyle w:val="15"/>
            </w:pPr>
            <w:r>
              <w:t>692.76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478.06</w:t>
            </w:r>
          </w:p>
        </w:tc>
        <w:tc>
          <w:tcPr>
            <w:tcW w:w="2551" w:type="dxa"/>
            <w:vAlign w:val="center"/>
          </w:tcPr>
          <w:p>
            <w:pPr>
              <w:pStyle w:val="11"/>
            </w:pPr>
            <w:r>
              <w:t>450.02</w:t>
            </w:r>
          </w:p>
        </w:tc>
        <w:tc>
          <w:tcPr>
            <w:tcW w:w="2551" w:type="dxa"/>
            <w:vAlign w:val="center"/>
          </w:tcPr>
          <w:p>
            <w:pPr>
              <w:pStyle w:val="11"/>
            </w:pPr>
            <w:r>
              <w:t>28.04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478.06</w:t>
            </w:r>
          </w:p>
        </w:tc>
        <w:tc>
          <w:tcPr>
            <w:tcW w:w="2551" w:type="dxa"/>
            <w:vAlign w:val="center"/>
          </w:tcPr>
          <w:p>
            <w:pPr>
              <w:pStyle w:val="11"/>
            </w:pPr>
            <w:r>
              <w:t>450.02</w:t>
            </w:r>
          </w:p>
        </w:tc>
        <w:tc>
          <w:tcPr>
            <w:tcW w:w="2551" w:type="dxa"/>
            <w:vAlign w:val="center"/>
          </w:tcPr>
          <w:p>
            <w:pPr>
              <w:pStyle w:val="11"/>
            </w:pPr>
            <w:r>
              <w:t>28.04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233.81</w:t>
            </w:r>
          </w:p>
        </w:tc>
        <w:tc>
          <w:tcPr>
            <w:tcW w:w="2551" w:type="dxa"/>
            <w:vAlign w:val="center"/>
          </w:tcPr>
          <w:p>
            <w:pPr>
              <w:pStyle w:val="11"/>
            </w:pPr>
            <w:r>
              <w:t>233.81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28.04</w:t>
            </w:r>
          </w:p>
        </w:tc>
        <w:tc>
          <w:tcPr>
            <w:tcW w:w="2551" w:type="dxa"/>
            <w:vAlign w:val="center"/>
          </w:tcPr>
          <w:p>
            <w:pPr>
              <w:pStyle w:val="11"/>
            </w:pPr>
          </w:p>
        </w:tc>
        <w:tc>
          <w:tcPr>
            <w:tcW w:w="2551" w:type="dxa"/>
            <w:vAlign w:val="center"/>
          </w:tcPr>
          <w:p>
            <w:pPr>
              <w:pStyle w:val="11"/>
            </w:pPr>
            <w:r>
              <w:t>28.04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216.21</w:t>
            </w:r>
          </w:p>
        </w:tc>
        <w:tc>
          <w:tcPr>
            <w:tcW w:w="2551" w:type="dxa"/>
            <w:vAlign w:val="center"/>
          </w:tcPr>
          <w:p>
            <w:pPr>
              <w:pStyle w:val="11"/>
            </w:pPr>
            <w:r>
              <w:t>216.21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89.57</w:t>
            </w:r>
          </w:p>
        </w:tc>
        <w:tc>
          <w:tcPr>
            <w:tcW w:w="2551" w:type="dxa"/>
            <w:vAlign w:val="center"/>
          </w:tcPr>
          <w:p>
            <w:pPr>
              <w:pStyle w:val="11"/>
            </w:pPr>
            <w:r>
              <w:t>87.77</w:t>
            </w: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87.77</w:t>
            </w:r>
          </w:p>
        </w:tc>
        <w:tc>
          <w:tcPr>
            <w:tcW w:w="2551" w:type="dxa"/>
            <w:vAlign w:val="center"/>
          </w:tcPr>
          <w:p>
            <w:pPr>
              <w:pStyle w:val="11"/>
            </w:pPr>
            <w:r>
              <w:t>87.77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10.30</w:t>
            </w:r>
          </w:p>
        </w:tc>
        <w:tc>
          <w:tcPr>
            <w:tcW w:w="2551" w:type="dxa"/>
            <w:vAlign w:val="center"/>
          </w:tcPr>
          <w:p>
            <w:pPr>
              <w:pStyle w:val="11"/>
            </w:pPr>
            <w:r>
              <w:t>10.30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21.80</w:t>
            </w:r>
          </w:p>
        </w:tc>
        <w:tc>
          <w:tcPr>
            <w:tcW w:w="2551" w:type="dxa"/>
            <w:vAlign w:val="center"/>
          </w:tcPr>
          <w:p>
            <w:pPr>
              <w:pStyle w:val="11"/>
            </w:pPr>
            <w:r>
              <w:t>21.80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49.98</w:t>
            </w:r>
          </w:p>
        </w:tc>
        <w:tc>
          <w:tcPr>
            <w:tcW w:w="2551" w:type="dxa"/>
            <w:vAlign w:val="center"/>
          </w:tcPr>
          <w:p>
            <w:pPr>
              <w:pStyle w:val="11"/>
            </w:pPr>
            <w:r>
              <w:t>49.98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5.69</w:t>
            </w:r>
          </w:p>
        </w:tc>
        <w:tc>
          <w:tcPr>
            <w:tcW w:w="2551" w:type="dxa"/>
            <w:vAlign w:val="center"/>
          </w:tcPr>
          <w:p>
            <w:pPr>
              <w:pStyle w:val="11"/>
            </w:pPr>
            <w:r>
              <w:t>5.69</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33.51</w:t>
            </w:r>
          </w:p>
        </w:tc>
        <w:tc>
          <w:tcPr>
            <w:tcW w:w="2551" w:type="dxa"/>
            <w:vAlign w:val="center"/>
          </w:tcPr>
          <w:p>
            <w:pPr>
              <w:pStyle w:val="11"/>
            </w:pPr>
            <w:r>
              <w:t>33.51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33.51</w:t>
            </w:r>
          </w:p>
        </w:tc>
        <w:tc>
          <w:tcPr>
            <w:tcW w:w="2551" w:type="dxa"/>
            <w:vAlign w:val="center"/>
          </w:tcPr>
          <w:p>
            <w:pPr>
              <w:pStyle w:val="11"/>
            </w:pPr>
            <w:r>
              <w:t>33.51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10.72</w:t>
            </w:r>
          </w:p>
        </w:tc>
        <w:tc>
          <w:tcPr>
            <w:tcW w:w="2551" w:type="dxa"/>
            <w:vAlign w:val="center"/>
          </w:tcPr>
          <w:p>
            <w:pPr>
              <w:pStyle w:val="11"/>
            </w:pPr>
            <w:r>
              <w:t>10.72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13.55</w:t>
            </w:r>
          </w:p>
        </w:tc>
        <w:tc>
          <w:tcPr>
            <w:tcW w:w="2551" w:type="dxa"/>
            <w:vAlign w:val="center"/>
          </w:tcPr>
          <w:p>
            <w:pPr>
              <w:pStyle w:val="11"/>
            </w:pPr>
            <w:r>
              <w:t>13.55</w:t>
            </w:r>
          </w:p>
        </w:tc>
        <w:tc>
          <w:tcPr>
            <w:tcW w:w="2551" w:type="dxa"/>
            <w:vAlign w:val="center"/>
          </w:tcPr>
          <w:p>
            <w:pPr>
              <w:pStyle w:val="11"/>
            </w:pPr>
          </w:p>
        </w:tc>
      </w:tr>
      <w:tr>
        <w:tblPrEx>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9.24</w:t>
            </w:r>
          </w:p>
        </w:tc>
        <w:tc>
          <w:tcPr>
            <w:tcW w:w="2551" w:type="dxa"/>
            <w:vAlign w:val="center"/>
          </w:tcPr>
          <w:p>
            <w:pPr>
              <w:pStyle w:val="11"/>
            </w:pPr>
            <w:r>
              <w:t>9.24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39.87</w:t>
            </w:r>
          </w:p>
        </w:tc>
        <w:tc>
          <w:tcPr>
            <w:tcW w:w="2551" w:type="dxa"/>
            <w:vAlign w:val="center"/>
          </w:tcPr>
          <w:p>
            <w:pPr>
              <w:pStyle w:val="11"/>
            </w:pPr>
          </w:p>
        </w:tc>
        <w:tc>
          <w:tcPr>
            <w:tcW w:w="2551" w:type="dxa"/>
            <w:vAlign w:val="center"/>
          </w:tcPr>
          <w:p>
            <w:pPr>
              <w:pStyle w:val="11"/>
            </w:pPr>
            <w:r>
              <w:t>39.87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21101</w:t>
            </w:r>
          </w:p>
        </w:tc>
        <w:tc>
          <w:tcPr>
            <w:tcW w:w="4535" w:type="dxa"/>
            <w:vAlign w:val="center"/>
          </w:tcPr>
          <w:p>
            <w:pPr>
              <w:pStyle w:val="12"/>
            </w:pPr>
            <w:r>
              <w:t>环境保护管理事务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2110199</w:t>
            </w:r>
          </w:p>
        </w:tc>
        <w:tc>
          <w:tcPr>
            <w:tcW w:w="4535" w:type="dxa"/>
            <w:vAlign w:val="center"/>
          </w:tcPr>
          <w:p>
            <w:pPr>
              <w:pStyle w:val="12"/>
            </w:pPr>
            <w:r>
              <w:t>其他环境保护管理事务支出</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21104</w:t>
            </w:r>
          </w:p>
        </w:tc>
        <w:tc>
          <w:tcPr>
            <w:tcW w:w="4535" w:type="dxa"/>
            <w:vAlign w:val="center"/>
          </w:tcPr>
          <w:p>
            <w:pPr>
              <w:pStyle w:val="12"/>
            </w:pPr>
            <w:r>
              <w:t>自然生态保护</w:t>
            </w:r>
          </w:p>
        </w:tc>
        <w:tc>
          <w:tcPr>
            <w:tcW w:w="2551" w:type="dxa"/>
            <w:vAlign w:val="center"/>
          </w:tcPr>
          <w:p>
            <w:pPr>
              <w:pStyle w:val="11"/>
            </w:pPr>
            <w:r>
              <w:t>34.87</w:t>
            </w:r>
          </w:p>
        </w:tc>
        <w:tc>
          <w:tcPr>
            <w:tcW w:w="2551" w:type="dxa"/>
            <w:vAlign w:val="center"/>
          </w:tcPr>
          <w:p>
            <w:pPr>
              <w:pStyle w:val="11"/>
            </w:pPr>
          </w:p>
        </w:tc>
        <w:tc>
          <w:tcPr>
            <w:tcW w:w="2551" w:type="dxa"/>
            <w:vAlign w:val="center"/>
          </w:tcPr>
          <w:p>
            <w:pPr>
              <w:pStyle w:val="11"/>
            </w:pPr>
            <w:r>
              <w:t>34.87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2110401</w:t>
            </w:r>
          </w:p>
        </w:tc>
        <w:tc>
          <w:tcPr>
            <w:tcW w:w="4535" w:type="dxa"/>
            <w:vAlign w:val="center"/>
          </w:tcPr>
          <w:p>
            <w:pPr>
              <w:pStyle w:val="12"/>
            </w:pPr>
            <w:r>
              <w:t>生态保护</w:t>
            </w:r>
          </w:p>
        </w:tc>
        <w:tc>
          <w:tcPr>
            <w:tcW w:w="2551" w:type="dxa"/>
            <w:vAlign w:val="center"/>
          </w:tcPr>
          <w:p>
            <w:pPr>
              <w:pStyle w:val="11"/>
            </w:pPr>
            <w:r>
              <w:t>13.27</w:t>
            </w:r>
          </w:p>
        </w:tc>
        <w:tc>
          <w:tcPr>
            <w:tcW w:w="2551" w:type="dxa"/>
            <w:vAlign w:val="center"/>
          </w:tcPr>
          <w:p>
            <w:pPr>
              <w:pStyle w:val="11"/>
            </w:pPr>
          </w:p>
        </w:tc>
        <w:tc>
          <w:tcPr>
            <w:tcW w:w="2551" w:type="dxa"/>
            <w:vAlign w:val="center"/>
          </w:tcPr>
          <w:p>
            <w:pPr>
              <w:pStyle w:val="11"/>
            </w:pPr>
            <w:r>
              <w:t>13.27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2110402</w:t>
            </w:r>
          </w:p>
        </w:tc>
        <w:tc>
          <w:tcPr>
            <w:tcW w:w="4535" w:type="dxa"/>
            <w:vAlign w:val="center"/>
          </w:tcPr>
          <w:p>
            <w:pPr>
              <w:pStyle w:val="12"/>
            </w:pPr>
            <w:r>
              <w:t>农村环境保护</w:t>
            </w:r>
          </w:p>
        </w:tc>
        <w:tc>
          <w:tcPr>
            <w:tcW w:w="2551" w:type="dxa"/>
            <w:vAlign w:val="center"/>
          </w:tcPr>
          <w:p>
            <w:pPr>
              <w:pStyle w:val="11"/>
            </w:pPr>
            <w:r>
              <w:t>21.60</w:t>
            </w:r>
          </w:p>
        </w:tc>
        <w:tc>
          <w:tcPr>
            <w:tcW w:w="2551" w:type="dxa"/>
            <w:vAlign w:val="center"/>
          </w:tcPr>
          <w:p>
            <w:pPr>
              <w:pStyle w:val="11"/>
            </w:pPr>
          </w:p>
        </w:tc>
        <w:tc>
          <w:tcPr>
            <w:tcW w:w="2551" w:type="dxa"/>
            <w:vAlign w:val="center"/>
          </w:tcPr>
          <w:p>
            <w:pPr>
              <w:pStyle w:val="11"/>
            </w:pPr>
            <w:r>
              <w:t>21.60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623.05</w:t>
            </w:r>
          </w:p>
        </w:tc>
        <w:tc>
          <w:tcPr>
            <w:tcW w:w="2551" w:type="dxa"/>
            <w:vAlign w:val="center"/>
          </w:tcPr>
          <w:p>
            <w:pPr>
              <w:pStyle w:val="11"/>
            </w:pPr>
          </w:p>
        </w:tc>
        <w:tc>
          <w:tcPr>
            <w:tcW w:w="2551" w:type="dxa"/>
            <w:vAlign w:val="center"/>
          </w:tcPr>
          <w:p>
            <w:pPr>
              <w:pStyle w:val="11"/>
            </w:pPr>
            <w:r>
              <w:t>623.05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40.00</w:t>
            </w:r>
          </w:p>
        </w:tc>
        <w:tc>
          <w:tcPr>
            <w:tcW w:w="2551" w:type="dxa"/>
            <w:vAlign w:val="center"/>
          </w:tcPr>
          <w:p>
            <w:pPr>
              <w:pStyle w:val="11"/>
            </w:pPr>
          </w:p>
        </w:tc>
        <w:tc>
          <w:tcPr>
            <w:tcW w:w="2551" w:type="dxa"/>
            <w:vAlign w:val="center"/>
          </w:tcPr>
          <w:p>
            <w:pPr>
              <w:pStyle w:val="11"/>
            </w:pPr>
            <w:r>
              <w:t>40.00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583.05</w:t>
            </w:r>
          </w:p>
        </w:tc>
        <w:tc>
          <w:tcPr>
            <w:tcW w:w="2551" w:type="dxa"/>
            <w:vAlign w:val="center"/>
          </w:tcPr>
          <w:p>
            <w:pPr>
              <w:pStyle w:val="11"/>
            </w:pPr>
          </w:p>
        </w:tc>
        <w:tc>
          <w:tcPr>
            <w:tcW w:w="2551" w:type="dxa"/>
            <w:vAlign w:val="center"/>
          </w:tcPr>
          <w:p>
            <w:pPr>
              <w:pStyle w:val="11"/>
            </w:pPr>
            <w:r>
              <w:t>583.05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2130701</w:t>
            </w:r>
          </w:p>
        </w:tc>
        <w:tc>
          <w:tcPr>
            <w:tcW w:w="4535" w:type="dxa"/>
            <w:vAlign w:val="center"/>
          </w:tcPr>
          <w:p>
            <w:pPr>
              <w:pStyle w:val="12"/>
            </w:pPr>
            <w:r>
              <w:t>对村级公益事业建设的补助</w:t>
            </w:r>
          </w:p>
        </w:tc>
        <w:tc>
          <w:tcPr>
            <w:tcW w:w="2551" w:type="dxa"/>
            <w:vAlign w:val="center"/>
          </w:tcPr>
          <w:p>
            <w:pPr>
              <w:pStyle w:val="11"/>
            </w:pPr>
            <w:r>
              <w:t>45.00</w:t>
            </w:r>
          </w:p>
        </w:tc>
        <w:tc>
          <w:tcPr>
            <w:tcW w:w="2551" w:type="dxa"/>
            <w:vAlign w:val="center"/>
          </w:tcPr>
          <w:p>
            <w:pPr>
              <w:pStyle w:val="11"/>
            </w:pPr>
          </w:p>
        </w:tc>
        <w:tc>
          <w:tcPr>
            <w:tcW w:w="2551" w:type="dxa"/>
            <w:vAlign w:val="center"/>
          </w:tcPr>
          <w:p>
            <w:pPr>
              <w:pStyle w:val="11"/>
            </w:pPr>
            <w:r>
              <w:t>45.00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538.05</w:t>
            </w:r>
          </w:p>
        </w:tc>
        <w:tc>
          <w:tcPr>
            <w:tcW w:w="2551" w:type="dxa"/>
            <w:vAlign w:val="center"/>
          </w:tcPr>
          <w:p>
            <w:pPr>
              <w:pStyle w:val="11"/>
            </w:pPr>
          </w:p>
        </w:tc>
        <w:tc>
          <w:tcPr>
            <w:tcW w:w="2551" w:type="dxa"/>
            <w:vAlign w:val="center"/>
          </w:tcPr>
          <w:p>
            <w:pPr>
              <w:pStyle w:val="11"/>
            </w:pPr>
            <w:r>
              <w:t>538.05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37.72</w:t>
            </w:r>
          </w:p>
        </w:tc>
        <w:tc>
          <w:tcPr>
            <w:tcW w:w="2551" w:type="dxa"/>
            <w:vAlign w:val="center"/>
          </w:tcPr>
          <w:p>
            <w:pPr>
              <w:pStyle w:val="11"/>
            </w:pPr>
            <w:r>
              <w:t>37.72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37.72</w:t>
            </w:r>
          </w:p>
        </w:tc>
        <w:tc>
          <w:tcPr>
            <w:tcW w:w="2551" w:type="dxa"/>
            <w:vAlign w:val="center"/>
          </w:tcPr>
          <w:p>
            <w:pPr>
              <w:pStyle w:val="11"/>
            </w:pPr>
            <w:r>
              <w:t>37.72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37.72</w:t>
            </w:r>
          </w:p>
        </w:tc>
        <w:tc>
          <w:tcPr>
            <w:tcW w:w="2551" w:type="dxa"/>
            <w:vAlign w:val="center"/>
          </w:tcPr>
          <w:p>
            <w:pPr>
              <w:pStyle w:val="11"/>
            </w:pPr>
            <w:r>
              <w:t>37.72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3" w:type="dxa"/>
            <w:gridSpan w:val="3"/>
            <w:vAlign w:val="center"/>
          </w:tcPr>
          <w:p>
            <w:pPr>
              <w:pStyle w:val="10"/>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609.02</w:t>
            </w:r>
          </w:p>
        </w:tc>
        <w:tc>
          <w:tcPr>
            <w:tcW w:w="2551" w:type="dxa"/>
            <w:vAlign w:val="center"/>
          </w:tcPr>
          <w:p>
            <w:pPr>
              <w:pStyle w:val="15"/>
            </w:pPr>
            <w:r>
              <w:t>548.12</w:t>
            </w:r>
          </w:p>
        </w:tc>
        <w:tc>
          <w:tcPr>
            <w:tcW w:w="2551" w:type="dxa"/>
            <w:vAlign w:val="center"/>
          </w:tcPr>
          <w:p>
            <w:pPr>
              <w:pStyle w:val="15"/>
            </w:pPr>
            <w:r>
              <w:t>60.90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513.27</w:t>
            </w:r>
          </w:p>
        </w:tc>
        <w:tc>
          <w:tcPr>
            <w:tcW w:w="2551" w:type="dxa"/>
            <w:vAlign w:val="center"/>
          </w:tcPr>
          <w:p>
            <w:pPr>
              <w:pStyle w:val="11"/>
            </w:pPr>
            <w:r>
              <w:t>513.27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201.77</w:t>
            </w:r>
          </w:p>
        </w:tc>
        <w:tc>
          <w:tcPr>
            <w:tcW w:w="2551" w:type="dxa"/>
            <w:vAlign w:val="center"/>
          </w:tcPr>
          <w:p>
            <w:pPr>
              <w:pStyle w:val="11"/>
            </w:pPr>
            <w:r>
              <w:t>201.77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80.05</w:t>
            </w:r>
          </w:p>
        </w:tc>
        <w:tc>
          <w:tcPr>
            <w:tcW w:w="2551" w:type="dxa"/>
            <w:vAlign w:val="center"/>
          </w:tcPr>
          <w:p>
            <w:pPr>
              <w:pStyle w:val="11"/>
            </w:pPr>
            <w:r>
              <w:t>80.05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31.41</w:t>
            </w:r>
          </w:p>
        </w:tc>
        <w:tc>
          <w:tcPr>
            <w:tcW w:w="2551" w:type="dxa"/>
            <w:vAlign w:val="center"/>
          </w:tcPr>
          <w:p>
            <w:pPr>
              <w:pStyle w:val="11"/>
            </w:pPr>
            <w:r>
              <w:t>31.41</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70.08</w:t>
            </w:r>
          </w:p>
        </w:tc>
        <w:tc>
          <w:tcPr>
            <w:tcW w:w="2551" w:type="dxa"/>
            <w:vAlign w:val="center"/>
          </w:tcPr>
          <w:p>
            <w:pPr>
              <w:pStyle w:val="11"/>
            </w:pPr>
            <w:r>
              <w:t>70.08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49.98</w:t>
            </w:r>
          </w:p>
        </w:tc>
        <w:tc>
          <w:tcPr>
            <w:tcW w:w="2551" w:type="dxa"/>
            <w:vAlign w:val="center"/>
          </w:tcPr>
          <w:p>
            <w:pPr>
              <w:pStyle w:val="11"/>
            </w:pPr>
            <w:r>
              <w:t>49.98</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5.69</w:t>
            </w:r>
          </w:p>
        </w:tc>
        <w:tc>
          <w:tcPr>
            <w:tcW w:w="2551" w:type="dxa"/>
            <w:vAlign w:val="center"/>
          </w:tcPr>
          <w:p>
            <w:pPr>
              <w:pStyle w:val="11"/>
            </w:pPr>
            <w:r>
              <w:t>5.69</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24.27</w:t>
            </w:r>
          </w:p>
        </w:tc>
        <w:tc>
          <w:tcPr>
            <w:tcW w:w="2551" w:type="dxa"/>
            <w:vAlign w:val="center"/>
          </w:tcPr>
          <w:p>
            <w:pPr>
              <w:pStyle w:val="11"/>
            </w:pPr>
            <w:r>
              <w:t>24.27</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9.24</w:t>
            </w:r>
          </w:p>
        </w:tc>
        <w:tc>
          <w:tcPr>
            <w:tcW w:w="2551" w:type="dxa"/>
            <w:vAlign w:val="center"/>
          </w:tcPr>
          <w:p>
            <w:pPr>
              <w:pStyle w:val="11"/>
            </w:pPr>
            <w:r>
              <w:t>9.24</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3.06</w:t>
            </w:r>
          </w:p>
        </w:tc>
        <w:tc>
          <w:tcPr>
            <w:tcW w:w="2551" w:type="dxa"/>
            <w:vAlign w:val="center"/>
          </w:tcPr>
          <w:p>
            <w:pPr>
              <w:pStyle w:val="11"/>
            </w:pPr>
            <w:r>
              <w:t>3.06</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37.72</w:t>
            </w:r>
          </w:p>
        </w:tc>
        <w:tc>
          <w:tcPr>
            <w:tcW w:w="2551" w:type="dxa"/>
            <w:vAlign w:val="center"/>
          </w:tcPr>
          <w:p>
            <w:pPr>
              <w:pStyle w:val="11"/>
            </w:pPr>
            <w:r>
              <w:t>37.72</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60.90</w:t>
            </w:r>
          </w:p>
        </w:tc>
        <w:tc>
          <w:tcPr>
            <w:tcW w:w="2551" w:type="dxa"/>
            <w:vAlign w:val="center"/>
          </w:tcPr>
          <w:p>
            <w:pPr>
              <w:pStyle w:val="11"/>
            </w:pPr>
          </w:p>
        </w:tc>
        <w:tc>
          <w:tcPr>
            <w:tcW w:w="2551" w:type="dxa"/>
            <w:vAlign w:val="center"/>
          </w:tcPr>
          <w:p>
            <w:pPr>
              <w:pStyle w:val="11"/>
            </w:pPr>
            <w:r>
              <w:t>60.90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8.40</w:t>
            </w:r>
          </w:p>
        </w:tc>
        <w:tc>
          <w:tcPr>
            <w:tcW w:w="2551" w:type="dxa"/>
            <w:vAlign w:val="center"/>
          </w:tcPr>
          <w:p>
            <w:pPr>
              <w:pStyle w:val="11"/>
            </w:pPr>
          </w:p>
        </w:tc>
        <w:tc>
          <w:tcPr>
            <w:tcW w:w="2551"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30206</w:t>
            </w:r>
          </w:p>
        </w:tc>
        <w:tc>
          <w:tcPr>
            <w:tcW w:w="4535" w:type="dxa"/>
            <w:vAlign w:val="center"/>
          </w:tcPr>
          <w:p>
            <w:pPr>
              <w:pStyle w:val="12"/>
            </w:pPr>
            <w:r>
              <w:t>电费</w:t>
            </w:r>
          </w:p>
        </w:tc>
        <w:tc>
          <w:tcPr>
            <w:tcW w:w="2551" w:type="dxa"/>
            <w:vAlign w:val="center"/>
          </w:tcPr>
          <w:p>
            <w:pPr>
              <w:pStyle w:val="11"/>
            </w:pPr>
            <w:r>
              <w:t>5.62</w:t>
            </w:r>
          </w:p>
        </w:tc>
        <w:tc>
          <w:tcPr>
            <w:tcW w:w="2551" w:type="dxa"/>
            <w:vAlign w:val="center"/>
          </w:tcPr>
          <w:p>
            <w:pPr>
              <w:pStyle w:val="11"/>
            </w:pPr>
          </w:p>
        </w:tc>
        <w:tc>
          <w:tcPr>
            <w:tcW w:w="2551" w:type="dxa"/>
            <w:vAlign w:val="center"/>
          </w:tcPr>
          <w:p>
            <w:pPr>
              <w:pStyle w:val="11"/>
            </w:pPr>
            <w:r>
              <w:t>5.62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8.30</w:t>
            </w:r>
          </w:p>
        </w:tc>
        <w:tc>
          <w:tcPr>
            <w:tcW w:w="2551" w:type="dxa"/>
            <w:vAlign w:val="center"/>
          </w:tcPr>
          <w:p>
            <w:pPr>
              <w:pStyle w:val="11"/>
            </w:pPr>
          </w:p>
        </w:tc>
        <w:tc>
          <w:tcPr>
            <w:tcW w:w="2551" w:type="dxa"/>
            <w:vAlign w:val="center"/>
          </w:tcPr>
          <w:p>
            <w:pPr>
              <w:pStyle w:val="11"/>
            </w:pPr>
            <w:r>
              <w:t>8.30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5.38</w:t>
            </w:r>
          </w:p>
        </w:tc>
        <w:tc>
          <w:tcPr>
            <w:tcW w:w="2551" w:type="dxa"/>
            <w:vAlign w:val="center"/>
          </w:tcPr>
          <w:p>
            <w:pPr>
              <w:pStyle w:val="11"/>
            </w:pPr>
          </w:p>
        </w:tc>
        <w:tc>
          <w:tcPr>
            <w:tcW w:w="2551" w:type="dxa"/>
            <w:vAlign w:val="center"/>
          </w:tcPr>
          <w:p>
            <w:pPr>
              <w:pStyle w:val="11"/>
            </w:pPr>
            <w:r>
              <w:t>5.38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1.60</w:t>
            </w:r>
          </w:p>
        </w:tc>
        <w:tc>
          <w:tcPr>
            <w:tcW w:w="2551" w:type="dxa"/>
            <w:vAlign w:val="center"/>
          </w:tcPr>
          <w:p>
            <w:pPr>
              <w:pStyle w:val="11"/>
            </w:pPr>
          </w:p>
        </w:tc>
        <w:tc>
          <w:tcPr>
            <w:tcW w:w="2551" w:type="dxa"/>
            <w:vAlign w:val="center"/>
          </w:tcPr>
          <w:p>
            <w:pPr>
              <w:pStyle w:val="11"/>
            </w:pPr>
            <w:r>
              <w:t>1.60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3.15</w:t>
            </w:r>
          </w:p>
        </w:tc>
        <w:tc>
          <w:tcPr>
            <w:tcW w:w="2551" w:type="dxa"/>
            <w:vAlign w:val="center"/>
          </w:tcPr>
          <w:p>
            <w:pPr>
              <w:pStyle w:val="11"/>
            </w:pPr>
          </w:p>
        </w:tc>
        <w:tc>
          <w:tcPr>
            <w:tcW w:w="2551" w:type="dxa"/>
            <w:vAlign w:val="center"/>
          </w:tcPr>
          <w:p>
            <w:pPr>
              <w:pStyle w:val="11"/>
            </w:pPr>
            <w:r>
              <w:t>3.15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5.05</w:t>
            </w:r>
          </w:p>
        </w:tc>
        <w:tc>
          <w:tcPr>
            <w:tcW w:w="2551" w:type="dxa"/>
            <w:vAlign w:val="center"/>
          </w:tcPr>
          <w:p>
            <w:pPr>
              <w:pStyle w:val="11"/>
            </w:pPr>
          </w:p>
        </w:tc>
        <w:tc>
          <w:tcPr>
            <w:tcW w:w="2551" w:type="dxa"/>
            <w:vAlign w:val="center"/>
          </w:tcPr>
          <w:p>
            <w:pPr>
              <w:pStyle w:val="11"/>
            </w:pPr>
            <w:r>
              <w:t>5.05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4.80</w:t>
            </w:r>
          </w:p>
        </w:tc>
        <w:tc>
          <w:tcPr>
            <w:tcW w:w="2551" w:type="dxa"/>
            <w:vAlign w:val="center"/>
          </w:tcPr>
          <w:p>
            <w:pPr>
              <w:pStyle w:val="11"/>
            </w:pPr>
          </w:p>
        </w:tc>
        <w:tc>
          <w:tcPr>
            <w:tcW w:w="2551" w:type="dxa"/>
            <w:vAlign w:val="center"/>
          </w:tcPr>
          <w:p>
            <w:pPr>
              <w:pStyle w:val="11"/>
            </w:pPr>
            <w:r>
              <w:t>4.80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18.60</w:t>
            </w:r>
          </w:p>
        </w:tc>
        <w:tc>
          <w:tcPr>
            <w:tcW w:w="2551" w:type="dxa"/>
            <w:vAlign w:val="center"/>
          </w:tcPr>
          <w:p>
            <w:pPr>
              <w:pStyle w:val="11"/>
            </w:pPr>
          </w:p>
        </w:tc>
        <w:tc>
          <w:tcPr>
            <w:tcW w:w="2551" w:type="dxa"/>
            <w:vAlign w:val="center"/>
          </w:tcPr>
          <w:p>
            <w:pPr>
              <w:pStyle w:val="11"/>
            </w:pPr>
            <w:r>
              <w:t>18.60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34.85</w:t>
            </w:r>
          </w:p>
        </w:tc>
        <w:tc>
          <w:tcPr>
            <w:tcW w:w="2551" w:type="dxa"/>
            <w:vAlign w:val="center"/>
          </w:tcPr>
          <w:p>
            <w:pPr>
              <w:pStyle w:val="11"/>
            </w:pPr>
            <w:r>
              <w:t>34.85</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32.10</w:t>
            </w:r>
          </w:p>
        </w:tc>
        <w:tc>
          <w:tcPr>
            <w:tcW w:w="2551" w:type="dxa"/>
            <w:vAlign w:val="center"/>
          </w:tcPr>
          <w:p>
            <w:pPr>
              <w:pStyle w:val="11"/>
            </w:pPr>
            <w:r>
              <w:t>32.10</w:t>
            </w:r>
          </w:p>
        </w:tc>
        <w:tc>
          <w:tcPr>
            <w:tcW w:w="255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2.75</w:t>
            </w:r>
          </w:p>
        </w:tc>
        <w:tc>
          <w:tcPr>
            <w:tcW w:w="2551" w:type="dxa"/>
            <w:vAlign w:val="center"/>
          </w:tcPr>
          <w:p>
            <w:pPr>
              <w:pStyle w:val="11"/>
            </w:pPr>
            <w:r>
              <w:t>2.75</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2551" w:type="dxa"/>
            <w:tcBorders>
              <w:top w:val="single" w:color="FFFFFF" w:sz="6" w:space="0"/>
              <w:left w:val="single" w:color="FFFFFF" w:sz="6" w:space="0"/>
              <w:right w:val="single" w:color="FFFFFF" w:sz="6" w:space="0"/>
            </w:tcBorders>
            <w:vAlign w:val="center"/>
          </w:tcPr>
          <w:p>
            <w:pPr>
              <w:pStyle w:val="8"/>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9"/>
            </w:pPr>
            <w:r>
              <w:t>996曲阳县郎家庄乡人民政府</w:t>
            </w:r>
          </w:p>
        </w:tc>
        <w:tc>
          <w:tcPr>
            <w:tcW w:w="2381" w:type="dxa"/>
            <w:tcBorders>
              <w:top w:val="single" w:color="FFFFFF" w:sz="6" w:space="0"/>
              <w:left w:val="single" w:color="FFFFFF" w:sz="6" w:space="0"/>
              <w:right w:val="single" w:color="FFFFFF" w:sz="6" w:space="0"/>
            </w:tcBorders>
            <w:vAlign w:val="center"/>
          </w:tcPr>
          <w:p>
            <w:pPr>
              <w:pStyle w:val="8"/>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4.80</w:t>
            </w:r>
          </w:p>
        </w:tc>
        <w:tc>
          <w:tcPr>
            <w:tcW w:w="2381" w:type="dxa"/>
            <w:vAlign w:val="center"/>
          </w:tcPr>
          <w:p>
            <w:pPr>
              <w:pStyle w:val="15"/>
            </w:pPr>
            <w:r>
              <w:t>4.80</w:t>
            </w:r>
          </w:p>
        </w:tc>
        <w:tc>
          <w:tcPr>
            <w:tcW w:w="2381" w:type="dxa"/>
            <w:vAlign w:val="center"/>
          </w:tcPr>
          <w:p>
            <w:pPr>
              <w:pStyle w:val="15"/>
            </w:pPr>
          </w:p>
        </w:tc>
        <w:tc>
          <w:tcPr>
            <w:tcW w:w="2381" w:type="dxa"/>
            <w:vAlign w:val="center"/>
          </w:tcPr>
          <w:p>
            <w:pPr>
              <w:pStyle w:val="15"/>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1"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1" w:type="dxa"/>
            <w:vAlign w:val="center"/>
          </w:tcPr>
          <w:p>
            <w:pPr>
              <w:pStyle w:val="11"/>
            </w:pPr>
            <w:r>
              <w:t>4.80</w:t>
            </w:r>
          </w:p>
        </w:tc>
        <w:tc>
          <w:tcPr>
            <w:tcW w:w="2381" w:type="dxa"/>
            <w:vAlign w:val="center"/>
          </w:tcPr>
          <w:p>
            <w:pPr>
              <w:pStyle w:val="11"/>
            </w:pPr>
            <w:r>
              <w:t>4.80</w:t>
            </w:r>
          </w:p>
        </w:tc>
        <w:tc>
          <w:tcPr>
            <w:tcW w:w="2381" w:type="dxa"/>
            <w:vAlign w:val="center"/>
          </w:tcPr>
          <w:p>
            <w:pPr>
              <w:pStyle w:val="11"/>
            </w:pPr>
          </w:p>
        </w:tc>
        <w:tc>
          <w:tcPr>
            <w:tcW w:w="2381"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曲阳县郎家庄乡人民政府2025年部门预算信息公开情况说明</w:t>
      </w:r>
    </w:p>
    <w:p>
      <w:pPr>
        <w:jc w:val="center"/>
      </w:pPr>
      <w:r>
        <w:rPr>
          <w:rFonts w:ascii="方正小标宋_GBK" w:hAnsi="方正小标宋_GBK" w:eastAsia="方正小标宋_GBK" w:cs="方正小标宋_GBK"/>
          <w:color w:val="000000"/>
          <w:sz w:val="44"/>
        </w:rPr>
        <w:t>曲阳县郎家庄乡人民政府2025年部门预算信息公开情况说明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按照《中华人民共和国预算法》、《地方预决算公开操作规程》和《关于进一步推进预算公开工作的实施意见》规定，现将曲阳县郎家庄乡人民政府2025年部门预算公开如下：</w:t>
      </w:r>
    </w:p>
    <w:p>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7"/>
      </w:pPr>
      <w: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（二）加强党对基层治理的全面领导，统筹抓好基层党建工作和基层党组织建设各项制度。推进全面从严治党，强化“两个责任”， 确保党的路线方针政策在基层得到全面贯彻落实。</w:t>
      </w:r>
    </w:p>
    <w:p>
      <w:pPr>
        <w:pStyle w:val="17"/>
      </w:pPr>
      <w:r>
        <w:t>（三）讨论和决定本乡经济建设、政治建设、文化建设、社会建设、生态文明建设和党的建设以及乡村振兴中的重大问题。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（五）组织实施与群众生活密切相关的各项公共服务，落实基层“最多跑一次”改革工作，拓宽服务渠道，改进服务方式，建立健全群众办事一次办结机制，推进乡便民服务平台标准化建设，实行“一站式服务” “一枚印章管审批（服务）”，提升群众获得感和幸福感。</w:t>
      </w:r>
    </w:p>
    <w:p>
      <w:pPr>
        <w:pStyle w:val="17"/>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7"/>
      </w:pPr>
      <w: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7"/>
      </w:pPr>
      <w: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 维护安全稳定。做好综合执法、应急管理、自然资源和生态环保、乡村振兴、民生保障、脱贫致富、民族宗教、防范邪教等作用。承担民兵预备役、征兵、退役军人服务、拥军优属等工作。</w:t>
      </w:r>
    </w:p>
    <w:p>
      <w:pPr>
        <w:pStyle w:val="17"/>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 尊重少数民族的风俗习惯。保障宪法和法律赋予妇女的男女平等、同工同酬和婚姻自由等各项权利。</w:t>
      </w:r>
    </w:p>
    <w:p>
      <w:pPr>
        <w:pStyle w:val="17"/>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曲阳县郎家庄乡人民政府本级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360" w:lineRule="auto"/>
        <w:ind w:firstLine="640"/>
        <w:outlineLvl w:val="2"/>
      </w:pPr>
      <w:bookmarkStart w:id="10" w:name="_Toc_3_3_0000000011"/>
      <w:r>
        <w:rPr>
          <w:rFonts w:ascii="黑体" w:hAnsi="黑体" w:eastAsia="黑体" w:cs="黑体"/>
          <w:color w:val="000000"/>
          <w:sz w:val="32"/>
        </w:rPr>
        <w:t>二、部门预算安排的总体情况</w:t>
      </w:r>
      <w:bookmarkEnd w:id="10"/>
    </w:p>
    <w:p>
      <w:pPr>
        <w:pStyle w:val="18"/>
      </w:pPr>
      <w:r>
        <w:t>按照预算管理有关规定，目前部门预算的编制实行综合预算管理，即全部收入和支出都反映在预算中。曲阳县郎家庄乡人民政府机关及所属事业单位的收支包含在部门预算中。</w:t>
      </w:r>
    </w:p>
    <w:p>
      <w:pPr>
        <w:pStyle w:val="18"/>
      </w:pPr>
      <w:r>
        <w:t>1、收入说明</w:t>
      </w:r>
    </w:p>
    <w:p>
      <w:pPr>
        <w:pStyle w:val="18"/>
      </w:pPr>
      <w:r>
        <w:t>反映本部门当年全部收入。2025年预算收入1301.78万元，其中：一般公共预算收入1301.78万元，基金预算收入0.00万元，国有资本经营预算收入0.00万元，财政专户核拨收入0.00万元，单位资金收入0.00万元，上年结转结余0.00万元。</w:t>
      </w:r>
    </w:p>
    <w:p>
      <w:pPr>
        <w:pStyle w:val="18"/>
      </w:pPr>
      <w:r>
        <w:t>2、支出说明</w:t>
      </w:r>
    </w:p>
    <w:p>
      <w:pPr>
        <w:pStyle w:val="18"/>
      </w:pPr>
      <w:r>
        <w:t>收支预算总表支出栏、基本支出表、项目支出表按经济分类和支出功能分类科目编制，反映曲阳县郎家庄乡人民政府年度部门预算中支出预算的总体情况。2025年支出预算1301.78万元，其中基本支出609.02万元，包括人员经费548.12万元和日常公用经费60.90万元；项目支出692.76万元，主要为2025年支出预算1301.78万元，其中基本支出586.78万元，包括人员经费548.12万元和日常公用经费60.90万元；项目支出692.76万元，主要为郎家庄乡正常离任村干部生活补贴21.85万元，郎家庄乡生态护林员补助经费13.272万元；郎家庄乡网格员生活补贴21.6万元；郎家庄乡服务群众专项经费145万元；郎家庄乡村级组织运转经费348万元；郎家庄乡综合管理专项经费9.5万元；郎家庄乡环境整治（人居环境）专项经费3万元；郎家庄乡秸秆禁烧（森林防火）经费2万元；郎家庄乡征兵工作经费2万元；郎家庄乡村党组织活动经费23.2万元；郎家庄乡涉军公益岗人员经费15.54万元；郎家庄乡省级财政衔接推进乡村振兴补助资金（驻村工作队综合经费）40万元。郎家庄乡进藏老兵民调员岗位补贴1.8万元，郎家庄乡防返贫监测预警工作1万，郎家庄乡三会村奖补项目45万元</w:t>
      </w:r>
    </w:p>
    <w:p>
      <w:pPr>
        <w:pStyle w:val="18"/>
      </w:pPr>
      <w:r>
        <w:t>3、比上年增减情况</w:t>
      </w:r>
    </w:p>
    <w:p>
      <w:pPr>
        <w:pStyle w:val="18"/>
      </w:pPr>
      <w:r>
        <w:t>2025年预算收支安排1301.78万元，较2024年预算增加65.04万元，其中：基本支出增加22.24万元，主要为调入行政人员3人，事业人员1人，导致人员工资、保险、公积金等人员经费增加，办公费、差旅费、取暖费、福利费、工会经费等公用经费随之增加。项目支出增加42.80万元，主要为郎家庄乡进藏老兵民调员岗位补贴1.8万元，郎家庄乡防返贫监测预警工作1万，郎家庄乡三会村奖补项目45万元，郎家庄乡正常离任村干部生活补贴降低00.49万元，郎家庄乡生态护林员补助经费降低1.106万元，郎家庄乡网格员生活补贴降低1.8万元，郎家庄乡村党组织活动经费增加0.7万元，郎家庄乡涉军公益岗人员经费减少1.3万元</w:t>
      </w:r>
    </w:p>
    <w:p>
      <w:pPr>
        <w:spacing w:before="10" w:after="10"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pPr>
        <w:pStyle w:val="19"/>
      </w:pPr>
      <w:r>
        <w:t>2025年，我部门机关运行经费共计安排60.90万元，主要用于日常维修、办公用房水电费、办公用房取暖费、办公用房物业管理费等日常运行支出。</w:t>
      </w:r>
    </w:p>
    <w:p>
      <w:pPr>
        <w:spacing w:before="10" w:after="10"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0"/>
      </w:pPr>
      <w:r>
        <w:t>2025年，我部门财政拨款“三公”经费预算安排4.80万元，其中因公出国（境）费0.00万元；公务用车购置及运维费4.80万元（其中：公务用车购置费为0.00万元，公务用车运维费4.80万元)；公务接待费0.00万元。与2024年相比增加0.00万元，增减变化的主要原因是“三公”经费与上年持平，无增减变化。</w:t>
      </w:r>
    </w:p>
    <w:p>
      <w:pPr>
        <w:spacing w:before="10" w:after="10" w:line="360" w:lineRule="auto"/>
        <w:ind w:firstLine="640"/>
        <w:outlineLvl w:val="2"/>
      </w:pPr>
      <w:bookmarkStart w:id="13" w:name="_Toc_3_3_0000000014"/>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1"/>
      </w:pPr>
      <w:r>
        <w:t>我乡2025年为保障全乡各项工作顺利开展，使各项工作达到既定目标。不断加强对村干部的教育培训和日常管理，不断提高村干部的业务水平、凝聚力和战斗力更好的服务乡村发展。我乡成立应急排险队伍，加强业务技能培训，在防汛和防火工作中，充分的保护人民财产和生命安全，减少人民群众的损失。我乡定期开展三会一课和举行党员的培训，不断加强党员干部的积极性和参与度，充分发挥党员干部的先锋模范作用。按着既定目标不断的吸收文化素质高积极分子加入党员大家庭，为党员干部注入新的血液。积极的开展乡村振兴工作，对脱贫村不断谋划新的产业，不断的加强脱贫村的造血能力，使脱贫户生活不断提高，防止返贫。使我乡的乡村振兴工作取得更长远的发展。环境保护方面我乡不断的宣传环境保护法律法规及相关环保知识等，成立环保网格员，对我乡的环保工作实行网格化管理，责任到人，使人们的环保意识有了较大提高，人居环境得到了较大改善。。聘用生态护林员，保护管护区内林业资源，林业资源得到较好的保护。我乡天更蓝了，水更绿了，人们的幸福感不断的提升。我乡经济取得新的发展水平。</w:t>
      </w:r>
    </w:p>
    <w:p>
      <w:pPr>
        <w:spacing w:line="500" w:lineRule="exact"/>
        <w:ind w:firstLine="560"/>
      </w:pPr>
      <w:r>
        <w:rPr>
          <w:rFonts w:eastAsia="方正仿宋_GBK"/>
          <w:color w:val="000000"/>
          <w:sz w:val="28"/>
        </w:rPr>
        <w:t>（二）分项绩效目标</w:t>
      </w:r>
    </w:p>
    <w:p>
      <w:pPr>
        <w:pStyle w:val="22"/>
      </w:pPr>
      <w:r>
        <w:t>1、政务管理项目。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预算安排资金17.5万元。绩效目标设定情况：</w:t>
      </w:r>
    </w:p>
    <w:p>
      <w:pPr>
        <w:pStyle w:val="22"/>
      </w:pPr>
      <w:r>
        <w:t>（1）产出指标。综合事务工作落实到位率、综合事务工作完成及时率、完成工作项数、征兵工作完成率、征兵工作完成及时率等年度指标值均达到90%以上。</w:t>
      </w:r>
    </w:p>
    <w:p>
      <w:pPr>
        <w:pStyle w:val="22"/>
      </w:pPr>
      <w:r>
        <w:t>（2）效果指标。综合事务保障率、征兵政策知晓率年度指标值为95%。</w:t>
      </w:r>
    </w:p>
    <w:p>
      <w:pPr>
        <w:pStyle w:val="22"/>
      </w:pPr>
      <w:r>
        <w:t>（3）满意度指标。服务对象满意度，年度指标值≥95%。</w:t>
      </w:r>
    </w:p>
    <w:p>
      <w:pPr>
        <w:pStyle w:val="22"/>
      </w:pPr>
      <w:r>
        <w:t>2、农村农业事务管理项目。按照乡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515.5万元。绩效目标设定情况：</w:t>
      </w:r>
    </w:p>
    <w:p>
      <w:pPr>
        <w:pStyle w:val="22"/>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2"/>
      </w:pPr>
      <w:r>
        <w:t>（2）效果指标。后备党员干部增长率达到2%、对离任村干部的认知率、村级组织运转经费保障率达到90%以上、村级公共服务水平提升率达到8%。</w:t>
      </w:r>
    </w:p>
    <w:p>
      <w:pPr>
        <w:pStyle w:val="22"/>
      </w:pPr>
      <w:r>
        <w:t>（3）满意度指标。服务对象满意度，年度指标值≥90%。</w:t>
      </w:r>
    </w:p>
    <w:p>
      <w:pPr>
        <w:pStyle w:val="22"/>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安排资金2万元。绩效目标设定情况：</w:t>
      </w:r>
    </w:p>
    <w:p>
      <w:pPr>
        <w:pStyle w:val="22"/>
      </w:pPr>
      <w:r>
        <w:t>（1）产出指标。要求秸秆禁烧、森林防火零发生，防范秸秆禁烧、防火工作时限≥5个月、防火工作经费成本≤2万元。</w:t>
      </w:r>
    </w:p>
    <w:p>
      <w:pPr>
        <w:pStyle w:val="22"/>
      </w:pPr>
      <w:r>
        <w:t>（2）效果指标。秸秆禁烧森林防火政策知晓率年度指标值≥95%。</w:t>
      </w:r>
    </w:p>
    <w:p>
      <w:pPr>
        <w:pStyle w:val="22"/>
      </w:pPr>
      <w:r>
        <w:t>（3）满意度指标。服务对象满意度，年度指标值≥95%。</w:t>
      </w:r>
    </w:p>
    <w:p>
      <w:pPr>
        <w:pStyle w:val="22"/>
      </w:pPr>
      <w:r>
        <w:t>4、自然生态环境保护项目。预算安排36名网格员的生活补贴，使其更认真负责开展工作，对网格责任辖区内污染源底数及变化设定</w:t>
      </w:r>
    </w:p>
    <w:p>
      <w:pPr>
        <w:pStyle w:val="22"/>
      </w:pPr>
      <w:r>
        <w:t>情况进行调查、宣传环境保护法律法规及相关环保知识等。2024年安排资金23.4万元。绩效目标设定情况：</w:t>
      </w:r>
    </w:p>
    <w:p>
      <w:pPr>
        <w:pStyle w:val="22"/>
      </w:pPr>
      <w:r>
        <w:t>（1）产出指标。安排36名网格员的生活补贴，使其更认真负责开展工作。补助金发放到位率、排查风险及时率、村容村貌环境整洁率、环境整治工作完成及时率年度指标值90%以上、污染源、燃气管道事故零发生。</w:t>
      </w:r>
    </w:p>
    <w:p>
      <w:pPr>
        <w:pStyle w:val="22"/>
      </w:pPr>
      <w:r>
        <w:t>（2）效果指标。环保政策宣传知晓率，年度指标值90%以上、村容村貌环境提升率达到8%以上。</w:t>
      </w:r>
    </w:p>
    <w:p>
      <w:pPr>
        <w:pStyle w:val="22"/>
      </w:pPr>
      <w:r>
        <w:t>（3）满意度指标。服务对象满意度，年度指标值≥95%。</w:t>
      </w:r>
    </w:p>
    <w:p>
      <w:pPr>
        <w:pStyle w:val="22"/>
      </w:pPr>
      <w:r>
        <w:t>5、林业生态建设项目。为保障17人生态护林员人员权益，生态护林员对管护区森林资源进行维护，保护管护区内林业资源。主要用于我镇护林员发放生活补助，使其安心工作。2024年安排资金14.378万元。绩效目标设定情况：</w:t>
      </w:r>
    </w:p>
    <w:p>
      <w:pPr>
        <w:pStyle w:val="22"/>
      </w:pPr>
      <w:r>
        <w:t>（1）产出指标。护林员到岗及时率年度指标值96%以上，林木损坏率年度指标值1%以下。</w:t>
      </w:r>
    </w:p>
    <w:p>
      <w:pPr>
        <w:pStyle w:val="22"/>
      </w:pPr>
      <w:r>
        <w:t>（2）效果指标。群众爱林护林参与率年度指标值80%以上。</w:t>
      </w:r>
    </w:p>
    <w:p>
      <w:pPr>
        <w:pStyle w:val="22"/>
      </w:pPr>
      <w:r>
        <w:t>（3）满意度指标。服务对象满意度，年度指标值≥95%。 </w:t>
      </w:r>
    </w:p>
    <w:p>
      <w:pPr>
        <w:spacing w:line="500" w:lineRule="exact"/>
        <w:ind w:firstLine="560"/>
      </w:pPr>
      <w:r>
        <w:rPr>
          <w:rFonts w:eastAsia="方正仿宋_GBK"/>
          <w:color w:val="000000"/>
          <w:sz w:val="28"/>
        </w:rPr>
        <w:t>（三）工作保障措施</w:t>
      </w:r>
    </w:p>
    <w:p>
      <w:pPr>
        <w:pStyle w:val="23"/>
      </w:pPr>
      <w:r>
        <w:t>1、加强对新任村干部的培训教育，全面提升农村“两委”班子工作水平，增强基层堡垒战斗力。建立健全各项规章制度，坚持“村财乡管”制度，使村级财务管理得到有效监督。</w:t>
      </w:r>
    </w:p>
    <w:p>
      <w:pPr>
        <w:pStyle w:val="23"/>
      </w:pPr>
      <w:r>
        <w:t>2、充分发挥农村网格员、生态护林员作用，在生态环境治理上见实效。坚定绿水青山就是金山银山的执政理念，坚持环保督查工作常态化，加大问题企业整改工作，继续砸实大气污染整治和防火禁烧等工作责任，还百姓一片蓝天白云、绿水青山。</w:t>
      </w:r>
    </w:p>
    <w:p>
      <w:pPr>
        <w:pStyle w:val="23"/>
      </w:pPr>
      <w:r>
        <w:t>3、严格执行县委、县政府决定，完善退役军人服务站机构职能，落实相关政策。</w:t>
      </w:r>
    </w:p>
    <w:p>
      <w:pPr>
        <w:pStyle w:val="23"/>
        <w:sectPr>
          <w:pgSz w:w="16840" w:h="11900" w:orient="landscape"/>
          <w:pgMar w:top="1361" w:right="1020" w:bottom="1361" w:left="1020" w:header="720" w:footer="720" w:gutter="0"/>
          <w:cols w:space="720" w:num="1"/>
        </w:sectPr>
      </w:pPr>
      <w:r>
        <w:t>4、深化为民服务工作，落实好“四心连心”要求，不断提升服务水平，让群众得到更多的实惠。扎实开展好精准扶贫工作，确保完成脱贫攻坚任务，加强农村水、电、路建设，筹备谋划村内道路硬化，优化道路建设，切实改善村民人居环境。</w:t>
      </w:r>
    </w:p>
    <w:p>
      <w:pPr>
        <w:spacing w:before="10" w:after="10"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pPr>
        <w:spacing w:before="10" w:after="10" w:line="360" w:lineRule="auto"/>
        <w:ind w:firstLine="640"/>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ind w:firstLine="560"/>
      </w:pPr>
      <w:r>
        <w:rPr>
          <w:rFonts w:ascii="方正仿宋_GBK" w:hAnsi="方正仿宋_GBK" w:eastAsia="方正仿宋_GBK" w:cs="方正仿宋_GBK"/>
          <w:color w:val="000000"/>
          <w:sz w:val="28"/>
        </w:rPr>
        <w:t>1、郎家庄乡村党组织活动经费绩效目标表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13063425P00GFMB10335R</w:t>
            </w:r>
          </w:p>
        </w:tc>
        <w:tc>
          <w:tcPr>
            <w:tcW w:w="2835" w:type="dxa"/>
            <w:vAlign w:val="center"/>
          </w:tcPr>
          <w:p>
            <w:pPr>
              <w:pStyle w:val="10"/>
            </w:pPr>
            <w:r>
              <w:t>项目名称</w:t>
            </w:r>
          </w:p>
        </w:tc>
        <w:tc>
          <w:tcPr>
            <w:tcW w:w="6095" w:type="dxa"/>
            <w:gridSpan w:val="3"/>
            <w:vAlign w:val="center"/>
          </w:tcPr>
          <w:p>
            <w:pPr>
              <w:pStyle w:val="12"/>
            </w:pPr>
            <w:r>
              <w:t>郎家庄乡村党组织活动经费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23.20</w:t>
            </w:r>
          </w:p>
        </w:tc>
        <w:tc>
          <w:tcPr>
            <w:tcW w:w="2835" w:type="dxa"/>
            <w:vAlign w:val="center"/>
          </w:tcPr>
          <w:p>
            <w:pPr>
              <w:pStyle w:val="10"/>
            </w:pPr>
            <w:r>
              <w:t>其中：财政    资金</w:t>
            </w:r>
          </w:p>
        </w:tc>
        <w:tc>
          <w:tcPr>
            <w:tcW w:w="2551" w:type="dxa"/>
            <w:vAlign w:val="center"/>
          </w:tcPr>
          <w:p>
            <w:pPr>
              <w:pStyle w:val="12"/>
            </w:pPr>
            <w:r>
              <w:t>23.20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预算数23.2万元，其中县级财政资金23.2万元。主要用于村级党员教育培训、慰问困难党员支出。按进度拨付资金。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bookmarkStart w:id="20" w:name="_GoBack"/>
            <w:bookmarkEnd w:id="20"/>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5.80</w:t>
            </w:r>
          </w:p>
        </w:tc>
        <w:tc>
          <w:tcPr>
            <w:tcW w:w="2835" w:type="dxa"/>
            <w:vAlign w:val="center"/>
          </w:tcPr>
          <w:p>
            <w:pPr>
              <w:pStyle w:val="13"/>
            </w:pPr>
            <w:r>
              <w:t>11.60</w:t>
            </w:r>
          </w:p>
        </w:tc>
        <w:tc>
          <w:tcPr>
            <w:tcW w:w="2551" w:type="dxa"/>
            <w:vAlign w:val="center"/>
          </w:tcPr>
          <w:p>
            <w:pPr>
              <w:pStyle w:val="13"/>
            </w:pPr>
            <w:r>
              <w:t>17.40</w:t>
            </w:r>
          </w:p>
        </w:tc>
        <w:tc>
          <w:tcPr>
            <w:tcW w:w="3544" w:type="dxa"/>
            <w:gridSpan w:val="2"/>
            <w:vAlign w:val="center"/>
          </w:tcPr>
          <w:p>
            <w:pPr>
              <w:pStyle w:val="13"/>
            </w:pPr>
            <w:r>
              <w:t>23.20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1.通过开展帮扶救助困难党员、慰问老党员工作，帮助他们解决困难，使其充分感受党的温暖。</w:t>
            </w:r>
          </w:p>
          <w:p>
            <w:pPr>
              <w:pStyle w:val="12"/>
            </w:pPr>
            <w:r>
              <w:t>2.通过开展“三会一课”、主题党日、党员教育培训等活动，提高基层党建工作质量、提升组织凝聚力、激发党员的先锋模范作用。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每村村党组织活动开展次数</w:t>
            </w:r>
          </w:p>
        </w:tc>
        <w:tc>
          <w:tcPr>
            <w:tcW w:w="5386" w:type="dxa"/>
            <w:vAlign w:val="center"/>
          </w:tcPr>
          <w:p>
            <w:pPr>
              <w:pStyle w:val="12"/>
            </w:pPr>
            <w:r>
              <w:t>每村村党组织活动开展次数</w:t>
            </w:r>
          </w:p>
        </w:tc>
        <w:tc>
          <w:tcPr>
            <w:tcW w:w="2268" w:type="dxa"/>
            <w:vAlign w:val="center"/>
          </w:tcPr>
          <w:p>
            <w:pPr>
              <w:pStyle w:val="12"/>
            </w:pPr>
            <w:r>
              <w:t>≥12次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村党组织活动党员参与率</w:t>
            </w:r>
          </w:p>
        </w:tc>
        <w:tc>
          <w:tcPr>
            <w:tcW w:w="5386" w:type="dxa"/>
            <w:vAlign w:val="center"/>
          </w:tcPr>
          <w:p>
            <w:pPr>
              <w:pStyle w:val="12"/>
            </w:pPr>
            <w:r>
              <w:t>党员参加村党组织活动的人数占应参加人数的比率</w:t>
            </w:r>
          </w:p>
        </w:tc>
        <w:tc>
          <w:tcPr>
            <w:tcW w:w="2268" w:type="dxa"/>
            <w:vAlign w:val="center"/>
          </w:tcPr>
          <w:p>
            <w:pPr>
              <w:pStyle w:val="12"/>
            </w:pPr>
            <w:r>
              <w:t>≥67%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村党组织活动开展时间</w:t>
            </w:r>
          </w:p>
        </w:tc>
        <w:tc>
          <w:tcPr>
            <w:tcW w:w="5386" w:type="dxa"/>
            <w:vAlign w:val="center"/>
          </w:tcPr>
          <w:p>
            <w:pPr>
              <w:pStyle w:val="12"/>
            </w:pPr>
            <w:r>
              <w:t>村党组织活动组织开展时间</w:t>
            </w:r>
          </w:p>
        </w:tc>
        <w:tc>
          <w:tcPr>
            <w:tcW w:w="2268" w:type="dxa"/>
            <w:vAlign w:val="center"/>
          </w:tcPr>
          <w:p>
            <w:pPr>
              <w:pStyle w:val="12"/>
            </w:pPr>
            <w:r>
              <w:t>每月20日前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村党组织活动经费标准</w:t>
            </w:r>
          </w:p>
        </w:tc>
        <w:tc>
          <w:tcPr>
            <w:tcW w:w="5386" w:type="dxa"/>
            <w:vAlign w:val="center"/>
          </w:tcPr>
          <w:p>
            <w:pPr>
              <w:pStyle w:val="12"/>
            </w:pPr>
            <w:r>
              <w:t>村党组织活动经费每名党员年标准</w:t>
            </w:r>
          </w:p>
        </w:tc>
        <w:tc>
          <w:tcPr>
            <w:tcW w:w="2268" w:type="dxa"/>
            <w:vAlign w:val="center"/>
          </w:tcPr>
          <w:p>
            <w:pPr>
              <w:pStyle w:val="12"/>
            </w:pPr>
            <w:r>
              <w:t>200元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村级党组织活动获知率</w:t>
            </w:r>
          </w:p>
        </w:tc>
        <w:tc>
          <w:tcPr>
            <w:tcW w:w="5386" w:type="dxa"/>
            <w:vAlign w:val="center"/>
          </w:tcPr>
          <w:p>
            <w:pPr>
              <w:pStyle w:val="12"/>
            </w:pPr>
            <w:r>
              <w:t>村级党组织党性教育学习内容获知率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农村党员满意人数占全部党员人数的比率</w:t>
            </w:r>
          </w:p>
        </w:tc>
        <w:tc>
          <w:tcPr>
            <w:tcW w:w="2268" w:type="dxa"/>
            <w:vAlign w:val="center"/>
          </w:tcPr>
          <w:p>
            <w:pPr>
              <w:pStyle w:val="12"/>
            </w:pPr>
            <w:r>
              <w:t>≥90%</w:t>
            </w:r>
          </w:p>
        </w:tc>
        <w:tc>
          <w:tcPr>
            <w:tcW w:w="1276" w:type="dxa"/>
            <w:vAlign w:val="center"/>
          </w:tcPr>
          <w:p>
            <w:pPr>
              <w:pStyle w:val="12"/>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2、郎家庄乡村级组织运转经费绩效目标表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13063425P00GFMB103371</w:t>
            </w:r>
          </w:p>
        </w:tc>
        <w:tc>
          <w:tcPr>
            <w:tcW w:w="2835" w:type="dxa"/>
            <w:vAlign w:val="center"/>
          </w:tcPr>
          <w:p>
            <w:pPr>
              <w:pStyle w:val="10"/>
            </w:pPr>
            <w:r>
              <w:t>项目名称</w:t>
            </w:r>
          </w:p>
        </w:tc>
        <w:tc>
          <w:tcPr>
            <w:tcW w:w="6095" w:type="dxa"/>
            <w:gridSpan w:val="3"/>
            <w:vAlign w:val="center"/>
          </w:tcPr>
          <w:p>
            <w:pPr>
              <w:pStyle w:val="12"/>
            </w:pPr>
            <w:r>
              <w:t>郎家庄乡村级组织运转经费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348.00</w:t>
            </w:r>
          </w:p>
        </w:tc>
        <w:tc>
          <w:tcPr>
            <w:tcW w:w="2835" w:type="dxa"/>
            <w:vAlign w:val="center"/>
          </w:tcPr>
          <w:p>
            <w:pPr>
              <w:pStyle w:val="10"/>
            </w:pPr>
            <w:r>
              <w:t>其中：财政    资金</w:t>
            </w:r>
          </w:p>
        </w:tc>
        <w:tc>
          <w:tcPr>
            <w:tcW w:w="2551" w:type="dxa"/>
            <w:vAlign w:val="center"/>
          </w:tcPr>
          <w:p>
            <w:pPr>
              <w:pStyle w:val="12"/>
            </w:pPr>
            <w:r>
              <w:t>348.00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预算数348万元，其中县级财政资金348万元，主要用于发放村干部工资及拨付经费保障村级正常运转。按进度拨付资金。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87.00</w:t>
            </w:r>
          </w:p>
        </w:tc>
        <w:tc>
          <w:tcPr>
            <w:tcW w:w="2835" w:type="dxa"/>
            <w:vAlign w:val="center"/>
          </w:tcPr>
          <w:p>
            <w:pPr>
              <w:pStyle w:val="13"/>
            </w:pPr>
            <w:r>
              <w:t>174.00</w:t>
            </w:r>
          </w:p>
        </w:tc>
        <w:tc>
          <w:tcPr>
            <w:tcW w:w="2551" w:type="dxa"/>
            <w:vAlign w:val="center"/>
          </w:tcPr>
          <w:p>
            <w:pPr>
              <w:pStyle w:val="13"/>
            </w:pPr>
            <w:r>
              <w:t>261.00</w:t>
            </w:r>
          </w:p>
        </w:tc>
        <w:tc>
          <w:tcPr>
            <w:tcW w:w="3544" w:type="dxa"/>
            <w:gridSpan w:val="2"/>
            <w:vAlign w:val="center"/>
          </w:tcPr>
          <w:p>
            <w:pPr>
              <w:pStyle w:val="13"/>
            </w:pPr>
            <w:r>
              <w:t>348.00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1.通过及时发放村干部工资，稳定干部队伍，提高村级执政能力。</w:t>
            </w:r>
          </w:p>
          <w:p>
            <w:pPr>
              <w:pStyle w:val="12"/>
            </w:pPr>
            <w:r>
              <w:t>2.通过及时拨付村级经费，保证村级两委、为民服务场所正常运转，提高村级事务处理水平。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享受补贴的村干部人数</w:t>
            </w:r>
          </w:p>
        </w:tc>
        <w:tc>
          <w:tcPr>
            <w:tcW w:w="5386" w:type="dxa"/>
            <w:vAlign w:val="center"/>
          </w:tcPr>
          <w:p>
            <w:pPr>
              <w:pStyle w:val="12"/>
            </w:pPr>
            <w:r>
              <w:t>按照政策应享受补贴的村干部人数</w:t>
            </w:r>
          </w:p>
        </w:tc>
        <w:tc>
          <w:tcPr>
            <w:tcW w:w="2268" w:type="dxa"/>
            <w:vAlign w:val="center"/>
          </w:tcPr>
          <w:p>
            <w:pPr>
              <w:pStyle w:val="12"/>
            </w:pPr>
            <w:r>
              <w:t>145人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保障村级组织运转行政村数量</w:t>
            </w:r>
          </w:p>
        </w:tc>
        <w:tc>
          <w:tcPr>
            <w:tcW w:w="5386" w:type="dxa"/>
            <w:vAlign w:val="center"/>
          </w:tcPr>
          <w:p>
            <w:pPr>
              <w:pStyle w:val="12"/>
            </w:pPr>
            <w:r>
              <w:t>实际保障村级组织运转的行政村个数</w:t>
            </w:r>
          </w:p>
        </w:tc>
        <w:tc>
          <w:tcPr>
            <w:tcW w:w="2268" w:type="dxa"/>
            <w:vAlign w:val="center"/>
          </w:tcPr>
          <w:p>
            <w:pPr>
              <w:pStyle w:val="12"/>
            </w:pPr>
            <w:r>
              <w:t>29个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村干部工资发放到位率</w:t>
            </w:r>
          </w:p>
        </w:tc>
        <w:tc>
          <w:tcPr>
            <w:tcW w:w="5386" w:type="dxa"/>
            <w:vAlign w:val="center"/>
          </w:tcPr>
          <w:p>
            <w:pPr>
              <w:pStyle w:val="12"/>
            </w:pPr>
            <w:r>
              <w:t>村干部工资发放到位率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村级工作完成率</w:t>
            </w:r>
          </w:p>
        </w:tc>
        <w:tc>
          <w:tcPr>
            <w:tcW w:w="5386" w:type="dxa"/>
            <w:vAlign w:val="center"/>
          </w:tcPr>
          <w:p>
            <w:pPr>
              <w:pStyle w:val="12"/>
            </w:pPr>
            <w:r>
              <w:t>村级工作完成率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村级经费拨付时间</w:t>
            </w:r>
          </w:p>
        </w:tc>
        <w:tc>
          <w:tcPr>
            <w:tcW w:w="5386" w:type="dxa"/>
            <w:vAlign w:val="center"/>
          </w:tcPr>
          <w:p>
            <w:pPr>
              <w:pStyle w:val="12"/>
            </w:pPr>
            <w:r>
              <w:t>村干部工资及运转经费拨付时间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村级组织运转村均成本</w:t>
            </w:r>
          </w:p>
        </w:tc>
        <w:tc>
          <w:tcPr>
            <w:tcW w:w="5386" w:type="dxa"/>
            <w:vAlign w:val="center"/>
          </w:tcPr>
          <w:p>
            <w:pPr>
              <w:pStyle w:val="12"/>
            </w:pPr>
            <w:r>
              <w:t>村级组织运转村均成本</w:t>
            </w:r>
          </w:p>
        </w:tc>
        <w:tc>
          <w:tcPr>
            <w:tcW w:w="2268" w:type="dxa"/>
            <w:vAlign w:val="center"/>
          </w:tcPr>
          <w:p>
            <w:pPr>
              <w:pStyle w:val="12"/>
            </w:pPr>
            <w:r>
              <w:t>12万元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村级组织正常运转保障率</w:t>
            </w:r>
          </w:p>
        </w:tc>
        <w:tc>
          <w:tcPr>
            <w:tcW w:w="5386" w:type="dxa"/>
            <w:vAlign w:val="center"/>
          </w:tcPr>
          <w:p>
            <w:pPr>
              <w:pStyle w:val="12"/>
            </w:pPr>
            <w:r>
              <w:t>村级组织正常运转保障率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3、郎家庄乡防返贫监测预警工作经费绩效目标表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13063425P004273101061</w:t>
            </w:r>
          </w:p>
        </w:tc>
        <w:tc>
          <w:tcPr>
            <w:tcW w:w="2835" w:type="dxa"/>
            <w:vAlign w:val="center"/>
          </w:tcPr>
          <w:p>
            <w:pPr>
              <w:pStyle w:val="10"/>
            </w:pPr>
            <w:r>
              <w:t>项目名称</w:t>
            </w:r>
          </w:p>
        </w:tc>
        <w:tc>
          <w:tcPr>
            <w:tcW w:w="6095" w:type="dxa"/>
            <w:gridSpan w:val="3"/>
            <w:vAlign w:val="center"/>
          </w:tcPr>
          <w:p>
            <w:pPr>
              <w:pStyle w:val="12"/>
            </w:pPr>
            <w:r>
              <w:t>郎家庄乡防返贫监测预警工作经费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w:t>
            </w:r>
          </w:p>
        </w:tc>
        <w:tc>
          <w:tcPr>
            <w:tcW w:w="2835" w:type="dxa"/>
            <w:vAlign w:val="center"/>
          </w:tcPr>
          <w:p>
            <w:pPr>
              <w:pStyle w:val="10"/>
            </w:pPr>
            <w:r>
              <w:t>其中：财政    资金</w:t>
            </w:r>
          </w:p>
        </w:tc>
        <w:tc>
          <w:tcPr>
            <w:tcW w:w="2551" w:type="dxa"/>
            <w:vAlign w:val="center"/>
          </w:tcPr>
          <w:p>
            <w:pPr>
              <w:pStyle w:val="12"/>
            </w:pPr>
            <w:r>
              <w:t>1.00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预算资金10000元，其中县级资金10000元，主要用于我乡防返贫预警监测工作费用支出，按工作开展情况拨付资金。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0.25</w:t>
            </w:r>
          </w:p>
        </w:tc>
        <w:tc>
          <w:tcPr>
            <w:tcW w:w="2835" w:type="dxa"/>
            <w:vAlign w:val="center"/>
          </w:tcPr>
          <w:p>
            <w:pPr>
              <w:pStyle w:val="13"/>
            </w:pPr>
            <w:r>
              <w:t>0.50</w:t>
            </w:r>
          </w:p>
        </w:tc>
        <w:tc>
          <w:tcPr>
            <w:tcW w:w="2551" w:type="dxa"/>
            <w:vAlign w:val="center"/>
          </w:tcPr>
          <w:p>
            <w:pPr>
              <w:pStyle w:val="13"/>
            </w:pPr>
            <w:r>
              <w:t>0.75</w:t>
            </w:r>
          </w:p>
        </w:tc>
        <w:tc>
          <w:tcPr>
            <w:tcW w:w="3544" w:type="dxa"/>
            <w:gridSpan w:val="2"/>
            <w:vAlign w:val="center"/>
          </w:tcPr>
          <w:p>
            <w:pPr>
              <w:pStyle w:val="13"/>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1.通过开展防返贫监测预警工作，健全防止返贫致贫监测和帮扶机制，加强监测预警，强化及时帮扶</w:t>
            </w:r>
            <w:r>
              <w:tab/>
            </w:r>
            <w:r>
              <w:rPr>
                <w:rFonts w:hint="eastAsia" w:eastAsiaTheme="minorEastAsia"/>
                <w:lang w:eastAsia="zh-CN"/>
              </w:rPr>
              <w:t>。</w:t>
            </w:r>
          </w:p>
          <w:p>
            <w:pPr>
              <w:pStyle w:val="12"/>
              <w:rPr>
                <w:rFonts w:hint="eastAsia" w:eastAsiaTheme="minorEastAsia"/>
                <w:lang w:eastAsia="zh-CN"/>
              </w:rPr>
            </w:pPr>
            <w:r>
              <w:t>2.通过开展防返贫监测预警工作，对监测帮扶对象采取有针对性的预防性措施和事后帮扶措施</w:t>
            </w:r>
            <w:r>
              <w:rPr>
                <w:rFonts w:hint="eastAsia" w:eastAsiaTheme="minorEastAsia"/>
                <w:lang w:eastAsia="zh-CN"/>
              </w:rPr>
              <w:t>。</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监测帮扶对象人数</w:t>
            </w:r>
          </w:p>
        </w:tc>
        <w:tc>
          <w:tcPr>
            <w:tcW w:w="5386" w:type="dxa"/>
            <w:vAlign w:val="center"/>
          </w:tcPr>
          <w:p>
            <w:pPr>
              <w:pStyle w:val="12"/>
            </w:pPr>
            <w:r>
              <w:t>监测帮扶对象人数</w:t>
            </w:r>
          </w:p>
        </w:tc>
        <w:tc>
          <w:tcPr>
            <w:tcW w:w="2268" w:type="dxa"/>
            <w:vAlign w:val="center"/>
          </w:tcPr>
          <w:p>
            <w:pPr>
              <w:pStyle w:val="12"/>
            </w:pPr>
            <w:r>
              <w:t>≥130人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监测工作完成率</w:t>
            </w:r>
          </w:p>
        </w:tc>
        <w:tc>
          <w:tcPr>
            <w:tcW w:w="5386" w:type="dxa"/>
            <w:vAlign w:val="center"/>
          </w:tcPr>
          <w:p>
            <w:pPr>
              <w:pStyle w:val="12"/>
            </w:pPr>
            <w:r>
              <w:t>防返贫监测工作完成率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监测工作完成及时率</w:t>
            </w:r>
          </w:p>
        </w:tc>
        <w:tc>
          <w:tcPr>
            <w:tcW w:w="5386" w:type="dxa"/>
            <w:vAlign w:val="center"/>
          </w:tcPr>
          <w:p>
            <w:pPr>
              <w:pStyle w:val="12"/>
            </w:pPr>
            <w:r>
              <w:t>防返贫监测工作完成及时率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监测工作成本</w:t>
            </w:r>
          </w:p>
        </w:tc>
        <w:tc>
          <w:tcPr>
            <w:tcW w:w="5386" w:type="dxa"/>
            <w:vAlign w:val="center"/>
          </w:tcPr>
          <w:p>
            <w:pPr>
              <w:pStyle w:val="12"/>
            </w:pPr>
            <w:r>
              <w:t>防返贫检测人均成本</w:t>
            </w:r>
          </w:p>
        </w:tc>
        <w:tc>
          <w:tcPr>
            <w:tcW w:w="2268" w:type="dxa"/>
            <w:vAlign w:val="center"/>
          </w:tcPr>
          <w:p>
            <w:pPr>
              <w:pStyle w:val="12"/>
            </w:pPr>
            <w:r>
              <w:t>≤76.9元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强化帮扶对象帮扶程度</w:t>
            </w:r>
          </w:p>
        </w:tc>
        <w:tc>
          <w:tcPr>
            <w:tcW w:w="5386" w:type="dxa"/>
            <w:vAlign w:val="center"/>
          </w:tcPr>
          <w:p>
            <w:pPr>
              <w:pStyle w:val="12"/>
            </w:pPr>
            <w:r>
              <w:t>强化帮扶对象帮扶程度</w:t>
            </w:r>
          </w:p>
        </w:tc>
        <w:tc>
          <w:tcPr>
            <w:tcW w:w="2268" w:type="dxa"/>
            <w:vAlign w:val="center"/>
          </w:tcPr>
          <w:p>
            <w:pPr>
              <w:pStyle w:val="12"/>
            </w:pPr>
            <w:r>
              <w:t>及时强化</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服务对象满意人数占全部人数比率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4、郎家庄乡服务群众专项经费绩效目标表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13063425P00GFMB10336D</w:t>
            </w:r>
          </w:p>
        </w:tc>
        <w:tc>
          <w:tcPr>
            <w:tcW w:w="2835" w:type="dxa"/>
            <w:vAlign w:val="center"/>
          </w:tcPr>
          <w:p>
            <w:pPr>
              <w:pStyle w:val="10"/>
            </w:pPr>
            <w:r>
              <w:t>项目名称</w:t>
            </w:r>
          </w:p>
        </w:tc>
        <w:tc>
          <w:tcPr>
            <w:tcW w:w="6095" w:type="dxa"/>
            <w:gridSpan w:val="3"/>
            <w:vAlign w:val="center"/>
          </w:tcPr>
          <w:p>
            <w:pPr>
              <w:pStyle w:val="12"/>
            </w:pPr>
            <w:r>
              <w:t>郎家庄乡服务群众专项经费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145.00</w:t>
            </w:r>
          </w:p>
        </w:tc>
        <w:tc>
          <w:tcPr>
            <w:tcW w:w="2835" w:type="dxa"/>
            <w:vAlign w:val="center"/>
          </w:tcPr>
          <w:p>
            <w:pPr>
              <w:pStyle w:val="10"/>
            </w:pPr>
            <w:r>
              <w:t>其中：财政    资金</w:t>
            </w:r>
          </w:p>
        </w:tc>
        <w:tc>
          <w:tcPr>
            <w:tcW w:w="2551" w:type="dxa"/>
            <w:vAlign w:val="center"/>
          </w:tcPr>
          <w:p>
            <w:pPr>
              <w:pStyle w:val="12"/>
            </w:pPr>
            <w:r>
              <w:t>145.00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预算数145万元，其中县级财政资金145万元。主要用于保障村级服务群众支出。按工作开展情况拨付资金。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36.25</w:t>
            </w:r>
          </w:p>
        </w:tc>
        <w:tc>
          <w:tcPr>
            <w:tcW w:w="2835" w:type="dxa"/>
            <w:vAlign w:val="center"/>
          </w:tcPr>
          <w:p>
            <w:pPr>
              <w:pStyle w:val="13"/>
            </w:pPr>
            <w:r>
              <w:t>72.50</w:t>
            </w:r>
          </w:p>
        </w:tc>
        <w:tc>
          <w:tcPr>
            <w:tcW w:w="2551" w:type="dxa"/>
            <w:vAlign w:val="center"/>
          </w:tcPr>
          <w:p>
            <w:pPr>
              <w:pStyle w:val="13"/>
            </w:pPr>
            <w:r>
              <w:t>108.75</w:t>
            </w:r>
          </w:p>
        </w:tc>
        <w:tc>
          <w:tcPr>
            <w:tcW w:w="3544" w:type="dxa"/>
            <w:gridSpan w:val="2"/>
            <w:vAlign w:val="center"/>
          </w:tcPr>
          <w:p>
            <w:pPr>
              <w:pStyle w:val="13"/>
            </w:pPr>
            <w:r>
              <w:t>145.00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1.通过服务群众专项工作，保障村级服务群众的必要支出，保障村综合服务站正常运转。</w:t>
            </w:r>
          </w:p>
          <w:p>
            <w:pPr>
              <w:pStyle w:val="12"/>
            </w:pPr>
            <w:r>
              <w:t>2.通过服务群众专项工作，保障公共设施维护、公共卫生防疫、村内治安、服务群众生产生活的临时劳务用工的开支。</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开展专项工作的行政村个数</w:t>
            </w:r>
          </w:p>
        </w:tc>
        <w:tc>
          <w:tcPr>
            <w:tcW w:w="5386" w:type="dxa"/>
            <w:vAlign w:val="center"/>
          </w:tcPr>
          <w:p>
            <w:pPr>
              <w:pStyle w:val="12"/>
            </w:pPr>
            <w:r>
              <w:t>开展服务群众专项工作的行政村个数</w:t>
            </w:r>
          </w:p>
        </w:tc>
        <w:tc>
          <w:tcPr>
            <w:tcW w:w="2268" w:type="dxa"/>
            <w:vAlign w:val="center"/>
          </w:tcPr>
          <w:p>
            <w:pPr>
              <w:pStyle w:val="12"/>
            </w:pPr>
            <w:r>
              <w:t>29个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专项工作落实到位率</w:t>
            </w:r>
          </w:p>
        </w:tc>
        <w:tc>
          <w:tcPr>
            <w:tcW w:w="5386" w:type="dxa"/>
            <w:vAlign w:val="center"/>
          </w:tcPr>
          <w:p>
            <w:pPr>
              <w:pStyle w:val="12"/>
            </w:pPr>
            <w:r>
              <w:t>服务群众专项工作落实到位率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专项经费拨付时间</w:t>
            </w:r>
          </w:p>
        </w:tc>
        <w:tc>
          <w:tcPr>
            <w:tcW w:w="5386" w:type="dxa"/>
            <w:vAlign w:val="center"/>
          </w:tcPr>
          <w:p>
            <w:pPr>
              <w:pStyle w:val="12"/>
            </w:pPr>
            <w:r>
              <w:t>服务群众专项经费拨付时间</w:t>
            </w:r>
          </w:p>
        </w:tc>
        <w:tc>
          <w:tcPr>
            <w:tcW w:w="2268" w:type="dxa"/>
            <w:vAlign w:val="center"/>
          </w:tcPr>
          <w:p>
            <w:pPr>
              <w:pStyle w:val="12"/>
            </w:pPr>
            <w:r>
              <w:t>每月月底前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服务群众专项村均成本</w:t>
            </w:r>
          </w:p>
        </w:tc>
        <w:tc>
          <w:tcPr>
            <w:tcW w:w="5386" w:type="dxa"/>
            <w:vAlign w:val="center"/>
          </w:tcPr>
          <w:p>
            <w:pPr>
              <w:pStyle w:val="12"/>
            </w:pPr>
            <w:r>
              <w:t>服务群众专项每村保障成本</w:t>
            </w:r>
          </w:p>
        </w:tc>
        <w:tc>
          <w:tcPr>
            <w:tcW w:w="2268" w:type="dxa"/>
            <w:vAlign w:val="center"/>
          </w:tcPr>
          <w:p>
            <w:pPr>
              <w:pStyle w:val="12"/>
            </w:pPr>
            <w:r>
              <w:t>5万元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服务群众工作开展保障率</w:t>
            </w:r>
          </w:p>
        </w:tc>
        <w:tc>
          <w:tcPr>
            <w:tcW w:w="5386" w:type="dxa"/>
            <w:vAlign w:val="center"/>
          </w:tcPr>
          <w:p>
            <w:pPr>
              <w:pStyle w:val="12"/>
            </w:pPr>
            <w:r>
              <w:t>服务群众专项工作正常开展保障率</w:t>
            </w:r>
          </w:p>
        </w:tc>
        <w:tc>
          <w:tcPr>
            <w:tcW w:w="2268" w:type="dxa"/>
            <w:vAlign w:val="center"/>
          </w:tcPr>
          <w:p>
            <w:pPr>
              <w:pStyle w:val="12"/>
            </w:pPr>
            <w:r>
              <w:t>≥90%</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受益群众满意人数占全部受益群众的比率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5、郎家庄乡环境整治（人居环境）专项经费绩效目标表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13063425P00427310105D</w:t>
            </w:r>
          </w:p>
        </w:tc>
        <w:tc>
          <w:tcPr>
            <w:tcW w:w="2835" w:type="dxa"/>
            <w:vAlign w:val="center"/>
          </w:tcPr>
          <w:p>
            <w:pPr>
              <w:pStyle w:val="10"/>
            </w:pPr>
            <w:r>
              <w:t>项目名称</w:t>
            </w:r>
          </w:p>
        </w:tc>
        <w:tc>
          <w:tcPr>
            <w:tcW w:w="6095" w:type="dxa"/>
            <w:gridSpan w:val="3"/>
            <w:vAlign w:val="center"/>
          </w:tcPr>
          <w:p>
            <w:pPr>
              <w:pStyle w:val="12"/>
            </w:pPr>
            <w:r>
              <w:t>郎家庄乡环境整治（人居环境）专项经费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预算资金3万元，其中县级资金3万元，主要用于郎家庄乡人居环境整治，按工作开展情况拨付资金。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0.75</w:t>
            </w:r>
          </w:p>
        </w:tc>
        <w:tc>
          <w:tcPr>
            <w:tcW w:w="2835" w:type="dxa"/>
            <w:vAlign w:val="center"/>
          </w:tcPr>
          <w:p>
            <w:pPr>
              <w:pStyle w:val="13"/>
            </w:pPr>
            <w:r>
              <w:t>1.50</w:t>
            </w:r>
          </w:p>
        </w:tc>
        <w:tc>
          <w:tcPr>
            <w:tcW w:w="2551" w:type="dxa"/>
            <w:vAlign w:val="center"/>
          </w:tcPr>
          <w:p>
            <w:pPr>
              <w:pStyle w:val="13"/>
            </w:pPr>
            <w:r>
              <w:t>2.25</w:t>
            </w:r>
          </w:p>
        </w:tc>
        <w:tc>
          <w:tcPr>
            <w:tcW w:w="3544" w:type="dxa"/>
            <w:gridSpan w:val="2"/>
            <w:vAlign w:val="center"/>
          </w:tcPr>
          <w:p>
            <w:pPr>
              <w:pStyle w:val="13"/>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1.通过人居环境整治，提升村民居住环境、绿化美化村容村貌。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环境整治工作开展村数</w:t>
            </w:r>
          </w:p>
        </w:tc>
        <w:tc>
          <w:tcPr>
            <w:tcW w:w="5386" w:type="dxa"/>
            <w:vAlign w:val="center"/>
          </w:tcPr>
          <w:p>
            <w:pPr>
              <w:pStyle w:val="12"/>
            </w:pPr>
            <w:r>
              <w:t>环境整治工作开展村数</w:t>
            </w:r>
          </w:p>
        </w:tc>
        <w:tc>
          <w:tcPr>
            <w:tcW w:w="2268" w:type="dxa"/>
            <w:vAlign w:val="center"/>
          </w:tcPr>
          <w:p>
            <w:pPr>
              <w:pStyle w:val="12"/>
            </w:pPr>
            <w:r>
              <w:t>29个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村容村貌环境整洁率</w:t>
            </w:r>
          </w:p>
        </w:tc>
        <w:tc>
          <w:tcPr>
            <w:tcW w:w="5386" w:type="dxa"/>
            <w:vAlign w:val="center"/>
          </w:tcPr>
          <w:p>
            <w:pPr>
              <w:pStyle w:val="12"/>
            </w:pPr>
            <w:r>
              <w:t>村容村貌环境整洁率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环境整治工作完成及时率</w:t>
            </w:r>
          </w:p>
        </w:tc>
        <w:tc>
          <w:tcPr>
            <w:tcW w:w="5386" w:type="dxa"/>
            <w:vAlign w:val="center"/>
          </w:tcPr>
          <w:p>
            <w:pPr>
              <w:pStyle w:val="12"/>
            </w:pPr>
            <w:r>
              <w:t>环境整治工作完成及时率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环境整治村均工作成本</w:t>
            </w:r>
          </w:p>
        </w:tc>
        <w:tc>
          <w:tcPr>
            <w:tcW w:w="5386" w:type="dxa"/>
            <w:vAlign w:val="center"/>
          </w:tcPr>
          <w:p>
            <w:pPr>
              <w:pStyle w:val="12"/>
            </w:pPr>
            <w:r>
              <w:t>环境整治村均工作成本</w:t>
            </w:r>
          </w:p>
        </w:tc>
        <w:tc>
          <w:tcPr>
            <w:tcW w:w="2268" w:type="dxa"/>
            <w:vAlign w:val="center"/>
          </w:tcPr>
          <w:p>
            <w:pPr>
              <w:pStyle w:val="12"/>
            </w:pPr>
            <w:r>
              <w:t>≤1072元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村容村貌环境提升情况</w:t>
            </w:r>
          </w:p>
          <w:p>
            <w:pPr>
              <w:pStyle w:val="12"/>
            </w:pPr>
          </w:p>
        </w:tc>
        <w:tc>
          <w:tcPr>
            <w:tcW w:w="5386" w:type="dxa"/>
            <w:vAlign w:val="center"/>
          </w:tcPr>
          <w:p>
            <w:pPr>
              <w:pStyle w:val="12"/>
            </w:pPr>
            <w:r>
              <w:t xml:space="preserve"> 村容村貌环境较上年提升情况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6、郎家庄乡秸秆焚烧（森林防火）经费绩效目标表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13063425P00427310104R</w:t>
            </w:r>
          </w:p>
        </w:tc>
        <w:tc>
          <w:tcPr>
            <w:tcW w:w="2835" w:type="dxa"/>
            <w:vAlign w:val="center"/>
          </w:tcPr>
          <w:p>
            <w:pPr>
              <w:pStyle w:val="10"/>
            </w:pPr>
            <w:r>
              <w:t>项目名称</w:t>
            </w:r>
          </w:p>
        </w:tc>
        <w:tc>
          <w:tcPr>
            <w:tcW w:w="6095" w:type="dxa"/>
            <w:gridSpan w:val="3"/>
            <w:vAlign w:val="center"/>
          </w:tcPr>
          <w:p>
            <w:pPr>
              <w:pStyle w:val="12"/>
            </w:pPr>
            <w:r>
              <w:t>郎家庄乡秸秆焚烧（森林防火）经费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预算资金20000元，其中县级资金20000元，主要用于我乡秸秆禁烧，森林防火工作费用支出，按工作开展情况拨付资金。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0.50</w:t>
            </w:r>
          </w:p>
        </w:tc>
        <w:tc>
          <w:tcPr>
            <w:tcW w:w="2835" w:type="dxa"/>
            <w:vAlign w:val="center"/>
          </w:tcPr>
          <w:p>
            <w:pPr>
              <w:pStyle w:val="13"/>
            </w:pPr>
            <w:r>
              <w:t>1.00</w:t>
            </w:r>
          </w:p>
        </w:tc>
        <w:tc>
          <w:tcPr>
            <w:tcW w:w="2551" w:type="dxa"/>
            <w:vAlign w:val="center"/>
          </w:tcPr>
          <w:p>
            <w:pPr>
              <w:pStyle w:val="13"/>
            </w:pPr>
            <w:r>
              <w:t>1.50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1.通过日常巡查和痕迹清理，顺利开展秸秆禁烧、森林防火工作，确保生态环境安全。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防范秸秆禁烧村个数</w:t>
            </w:r>
          </w:p>
        </w:tc>
        <w:tc>
          <w:tcPr>
            <w:tcW w:w="5386" w:type="dxa"/>
            <w:vAlign w:val="center"/>
          </w:tcPr>
          <w:p>
            <w:pPr>
              <w:pStyle w:val="12"/>
            </w:pPr>
            <w:r>
              <w:t>防范秸秆禁烧村个数</w:t>
            </w:r>
          </w:p>
        </w:tc>
        <w:tc>
          <w:tcPr>
            <w:tcW w:w="2268" w:type="dxa"/>
            <w:vAlign w:val="center"/>
          </w:tcPr>
          <w:p>
            <w:pPr>
              <w:pStyle w:val="12"/>
            </w:pPr>
            <w:r>
              <w:t>≥29个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政策宣传到位率</w:t>
            </w:r>
          </w:p>
        </w:tc>
        <w:tc>
          <w:tcPr>
            <w:tcW w:w="5386" w:type="dxa"/>
            <w:vAlign w:val="center"/>
          </w:tcPr>
          <w:p>
            <w:pPr>
              <w:pStyle w:val="12"/>
            </w:pPr>
            <w:r>
              <w:t>秸秆禁烧、森林防火宣传到位率</w:t>
            </w:r>
          </w:p>
        </w:tc>
        <w:tc>
          <w:tcPr>
            <w:tcW w:w="2268" w:type="dxa"/>
            <w:vAlign w:val="center"/>
          </w:tcPr>
          <w:p>
            <w:pPr>
              <w:pStyle w:val="12"/>
            </w:pPr>
            <w:r>
              <w:t>≥80%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防范秸秆禁烧、防火工作时限</w:t>
            </w:r>
          </w:p>
        </w:tc>
        <w:tc>
          <w:tcPr>
            <w:tcW w:w="5386" w:type="dxa"/>
            <w:vAlign w:val="center"/>
          </w:tcPr>
          <w:p>
            <w:pPr>
              <w:pStyle w:val="12"/>
            </w:pPr>
            <w:r>
              <w:t>防范秸秆禁烧、防火工作时限</w:t>
            </w:r>
          </w:p>
        </w:tc>
        <w:tc>
          <w:tcPr>
            <w:tcW w:w="2268" w:type="dxa"/>
            <w:vAlign w:val="center"/>
          </w:tcPr>
          <w:p>
            <w:pPr>
              <w:pStyle w:val="12"/>
            </w:pPr>
            <w:r>
              <w:t>8个月</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政策宣传村均成本</w:t>
            </w:r>
          </w:p>
        </w:tc>
        <w:tc>
          <w:tcPr>
            <w:tcW w:w="5386" w:type="dxa"/>
            <w:vAlign w:val="center"/>
          </w:tcPr>
          <w:p>
            <w:pPr>
              <w:pStyle w:val="12"/>
            </w:pPr>
            <w:r>
              <w:t>秸秆禁烧、森林防火宣传村成本</w:t>
            </w:r>
          </w:p>
        </w:tc>
        <w:tc>
          <w:tcPr>
            <w:tcW w:w="2268" w:type="dxa"/>
            <w:vAlign w:val="center"/>
          </w:tcPr>
          <w:p>
            <w:pPr>
              <w:pStyle w:val="12"/>
            </w:pPr>
            <w:r>
              <w:t>≤715元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空气质量改善情况</w:t>
            </w:r>
          </w:p>
        </w:tc>
        <w:tc>
          <w:tcPr>
            <w:tcW w:w="5386" w:type="dxa"/>
            <w:vAlign w:val="center"/>
          </w:tcPr>
          <w:p>
            <w:pPr>
              <w:pStyle w:val="12"/>
            </w:pPr>
            <w:r>
              <w:t>空气质量改善情况</w:t>
            </w:r>
          </w:p>
        </w:tc>
        <w:tc>
          <w:tcPr>
            <w:tcW w:w="2268" w:type="dxa"/>
            <w:vAlign w:val="center"/>
          </w:tcPr>
          <w:p>
            <w:pPr>
              <w:pStyle w:val="12"/>
            </w:pPr>
            <w:r>
              <w:t>有所改善</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7、郎家庄乡进藏老兵民调员岗位补贴绩效目标表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13063425P004C49103169</w:t>
            </w:r>
          </w:p>
        </w:tc>
        <w:tc>
          <w:tcPr>
            <w:tcW w:w="2835" w:type="dxa"/>
            <w:vAlign w:val="center"/>
          </w:tcPr>
          <w:p>
            <w:pPr>
              <w:pStyle w:val="10"/>
            </w:pPr>
            <w:r>
              <w:t>项目名称</w:t>
            </w:r>
          </w:p>
        </w:tc>
        <w:tc>
          <w:tcPr>
            <w:tcW w:w="6095" w:type="dxa"/>
            <w:gridSpan w:val="3"/>
            <w:vAlign w:val="center"/>
          </w:tcPr>
          <w:p>
            <w:pPr>
              <w:pStyle w:val="12"/>
            </w:pPr>
            <w:r>
              <w:t>郎家庄乡进藏老兵民调员岗位补贴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1.80</w:t>
            </w:r>
          </w:p>
        </w:tc>
        <w:tc>
          <w:tcPr>
            <w:tcW w:w="2835" w:type="dxa"/>
            <w:vAlign w:val="center"/>
          </w:tcPr>
          <w:p>
            <w:pPr>
              <w:pStyle w:val="10"/>
            </w:pPr>
            <w:r>
              <w:t>其中：财政    资金</w:t>
            </w:r>
          </w:p>
        </w:tc>
        <w:tc>
          <w:tcPr>
            <w:tcW w:w="2551" w:type="dxa"/>
            <w:vAlign w:val="center"/>
          </w:tcPr>
          <w:p>
            <w:pPr>
              <w:pStyle w:val="12"/>
            </w:pPr>
            <w:r>
              <w:t>1.80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预算资金1.8万元，其中县级资金1.8万元，主要用于发放我乡3名民调员岗位补贴，按月拨付资金。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0.45</w:t>
            </w:r>
          </w:p>
        </w:tc>
        <w:tc>
          <w:tcPr>
            <w:tcW w:w="2835" w:type="dxa"/>
            <w:vAlign w:val="center"/>
          </w:tcPr>
          <w:p>
            <w:pPr>
              <w:pStyle w:val="13"/>
            </w:pPr>
            <w:r>
              <w:t>0.90</w:t>
            </w:r>
          </w:p>
        </w:tc>
        <w:tc>
          <w:tcPr>
            <w:tcW w:w="2551" w:type="dxa"/>
            <w:vAlign w:val="center"/>
          </w:tcPr>
          <w:p>
            <w:pPr>
              <w:pStyle w:val="13"/>
            </w:pPr>
            <w:r>
              <w:t>1.35</w:t>
            </w:r>
          </w:p>
        </w:tc>
        <w:tc>
          <w:tcPr>
            <w:tcW w:w="3544" w:type="dxa"/>
            <w:gridSpan w:val="2"/>
            <w:vAlign w:val="center"/>
          </w:tcPr>
          <w:p>
            <w:pPr>
              <w:pStyle w:val="13"/>
            </w:pPr>
            <w:r>
              <w:t>1.80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1.通过安排民调员岗位，让贫困退役老兵生活有所保障，维持社会稳定，积极稳妥化解退役军人历史遗留问题。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民调员补贴发放人数</w:t>
            </w:r>
          </w:p>
        </w:tc>
        <w:tc>
          <w:tcPr>
            <w:tcW w:w="5386" w:type="dxa"/>
            <w:vAlign w:val="center"/>
          </w:tcPr>
          <w:p>
            <w:pPr>
              <w:pStyle w:val="12"/>
            </w:pPr>
            <w:r>
              <w:t>民调员补贴发放人数</w:t>
            </w:r>
          </w:p>
        </w:tc>
        <w:tc>
          <w:tcPr>
            <w:tcW w:w="2268" w:type="dxa"/>
            <w:vAlign w:val="center"/>
          </w:tcPr>
          <w:p>
            <w:pPr>
              <w:pStyle w:val="12"/>
            </w:pPr>
            <w:r>
              <w:t>3人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补贴发放到位率</w:t>
            </w:r>
          </w:p>
        </w:tc>
        <w:tc>
          <w:tcPr>
            <w:tcW w:w="5386" w:type="dxa"/>
            <w:vAlign w:val="center"/>
          </w:tcPr>
          <w:p>
            <w:pPr>
              <w:pStyle w:val="12"/>
            </w:pPr>
            <w:r>
              <w:t>民调员补贴发放到位率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民调员补贴发放及时率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民调员月人均补助成本</w:t>
            </w:r>
          </w:p>
        </w:tc>
        <w:tc>
          <w:tcPr>
            <w:tcW w:w="5386" w:type="dxa"/>
            <w:vAlign w:val="center"/>
          </w:tcPr>
          <w:p>
            <w:pPr>
              <w:pStyle w:val="12"/>
            </w:pPr>
            <w:r>
              <w:t>民调员月人均补助成本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进藏老兵安置率</w:t>
            </w:r>
          </w:p>
        </w:tc>
        <w:tc>
          <w:tcPr>
            <w:tcW w:w="5386" w:type="dxa"/>
            <w:vAlign w:val="center"/>
          </w:tcPr>
          <w:p>
            <w:pPr>
              <w:pStyle w:val="12"/>
            </w:pPr>
            <w:r>
              <w:t>进藏老兵安置率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8、郎家庄乡三会村公益奖补项目绩效目标表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13063425P00493210060W</w:t>
            </w:r>
          </w:p>
        </w:tc>
        <w:tc>
          <w:tcPr>
            <w:tcW w:w="2835" w:type="dxa"/>
            <w:vAlign w:val="center"/>
          </w:tcPr>
          <w:p>
            <w:pPr>
              <w:pStyle w:val="10"/>
            </w:pPr>
            <w:r>
              <w:t>项目名称</w:t>
            </w:r>
          </w:p>
        </w:tc>
        <w:tc>
          <w:tcPr>
            <w:tcW w:w="6095" w:type="dxa"/>
            <w:gridSpan w:val="3"/>
            <w:vAlign w:val="center"/>
          </w:tcPr>
          <w:p>
            <w:pPr>
              <w:pStyle w:val="12"/>
            </w:pPr>
            <w:r>
              <w:t>郎家庄乡三会村公益奖补项目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45.00</w:t>
            </w:r>
          </w:p>
        </w:tc>
        <w:tc>
          <w:tcPr>
            <w:tcW w:w="2835" w:type="dxa"/>
            <w:vAlign w:val="center"/>
          </w:tcPr>
          <w:p>
            <w:pPr>
              <w:pStyle w:val="10"/>
            </w:pPr>
            <w:r>
              <w:t>其中：财政    资金</w:t>
            </w:r>
          </w:p>
        </w:tc>
        <w:tc>
          <w:tcPr>
            <w:tcW w:w="2551" w:type="dxa"/>
            <w:vAlign w:val="center"/>
          </w:tcPr>
          <w:p>
            <w:pPr>
              <w:pStyle w:val="12"/>
            </w:pPr>
            <w:r>
              <w:t>45.00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预算资金45万元，主要用于三会村道路维修。</w:t>
            </w:r>
            <w:r>
              <w:tab/>
            </w:r>
            <w:r>
              <w:tab/>
            </w:r>
            <w:r>
              <w:tab/>
            </w:r>
            <w:r>
              <w:tab/>
            </w:r>
            <w:r>
              <w:tab/>
            </w:r>
            <w:r>
              <w:tab/>
            </w:r>
            <w:r>
              <w:tab/>
            </w:r>
          </w:p>
          <w:p>
            <w:pPr>
              <w:pStyle w:val="12"/>
            </w:pP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22.50</w:t>
            </w:r>
          </w:p>
        </w:tc>
        <w:tc>
          <w:tcPr>
            <w:tcW w:w="2835" w:type="dxa"/>
            <w:vAlign w:val="center"/>
          </w:tcPr>
          <w:p>
            <w:pPr>
              <w:pStyle w:val="13"/>
            </w:pPr>
            <w:r>
              <w:t>45.00</w:t>
            </w:r>
          </w:p>
        </w:tc>
        <w:tc>
          <w:tcPr>
            <w:tcW w:w="2551" w:type="dxa"/>
            <w:vAlign w:val="center"/>
          </w:tcPr>
          <w:p>
            <w:pPr>
              <w:pStyle w:val="13"/>
            </w:pPr>
            <w:r>
              <w:t xml:space="preserve"> </w:t>
            </w:r>
          </w:p>
        </w:tc>
        <w:tc>
          <w:tcPr>
            <w:tcW w:w="3544" w:type="dxa"/>
            <w:gridSpan w:val="2"/>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1.通过项目实施，充分利用财政奖补资金修建该村道路，解决村民出行困难问题。</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修建道路总面积</w:t>
            </w:r>
          </w:p>
          <w:p>
            <w:pPr>
              <w:pStyle w:val="12"/>
            </w:pPr>
          </w:p>
        </w:tc>
        <w:tc>
          <w:tcPr>
            <w:tcW w:w="5386" w:type="dxa"/>
            <w:vAlign w:val="center"/>
          </w:tcPr>
          <w:p>
            <w:pPr>
              <w:pStyle w:val="12"/>
            </w:pPr>
            <w:r>
              <w:t xml:space="preserve"> 修建道路总面积</w:t>
            </w:r>
          </w:p>
          <w:p>
            <w:pPr>
              <w:pStyle w:val="12"/>
            </w:pPr>
          </w:p>
        </w:tc>
        <w:tc>
          <w:tcPr>
            <w:tcW w:w="2268" w:type="dxa"/>
            <w:vAlign w:val="center"/>
          </w:tcPr>
          <w:p>
            <w:pPr>
              <w:pStyle w:val="12"/>
            </w:pPr>
            <w:r>
              <w:t>≤4000平方米</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修建道路验收合格率</w:t>
            </w:r>
          </w:p>
          <w:p>
            <w:pPr>
              <w:pStyle w:val="12"/>
            </w:pPr>
          </w:p>
        </w:tc>
        <w:tc>
          <w:tcPr>
            <w:tcW w:w="5386" w:type="dxa"/>
            <w:vAlign w:val="center"/>
          </w:tcPr>
          <w:p>
            <w:pPr>
              <w:pStyle w:val="12"/>
            </w:pPr>
            <w:r>
              <w:t xml:space="preserve"> 修建道路验收合格率</w:t>
            </w:r>
          </w:p>
          <w:p>
            <w:pPr>
              <w:pStyle w:val="12"/>
            </w:pPr>
          </w:p>
        </w:tc>
        <w:tc>
          <w:tcPr>
            <w:tcW w:w="2268" w:type="dxa"/>
            <w:vAlign w:val="center"/>
          </w:tcPr>
          <w:p>
            <w:pPr>
              <w:pStyle w:val="12"/>
            </w:pPr>
            <w:r>
              <w:t>≥97%</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修建道路按时完成率</w:t>
            </w:r>
          </w:p>
          <w:p>
            <w:pPr>
              <w:pStyle w:val="12"/>
            </w:pPr>
          </w:p>
        </w:tc>
        <w:tc>
          <w:tcPr>
            <w:tcW w:w="5386" w:type="dxa"/>
            <w:vAlign w:val="center"/>
          </w:tcPr>
          <w:p>
            <w:pPr>
              <w:pStyle w:val="12"/>
            </w:pPr>
            <w:r>
              <w:t xml:space="preserve"> 修建道路按时完成率</w:t>
            </w:r>
          </w:p>
          <w:p>
            <w:pPr>
              <w:pStyle w:val="12"/>
            </w:pP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修建道路平均成本</w:t>
            </w:r>
          </w:p>
          <w:p>
            <w:pPr>
              <w:pStyle w:val="12"/>
            </w:pPr>
          </w:p>
        </w:tc>
        <w:tc>
          <w:tcPr>
            <w:tcW w:w="5386" w:type="dxa"/>
            <w:vAlign w:val="center"/>
          </w:tcPr>
          <w:p>
            <w:pPr>
              <w:pStyle w:val="12"/>
            </w:pPr>
            <w:r>
              <w:t xml:space="preserve"> 修建道路平均成本</w:t>
            </w:r>
          </w:p>
          <w:p>
            <w:pPr>
              <w:pStyle w:val="12"/>
            </w:pPr>
          </w:p>
        </w:tc>
        <w:tc>
          <w:tcPr>
            <w:tcW w:w="2268" w:type="dxa"/>
            <w:vAlign w:val="center"/>
          </w:tcPr>
          <w:p>
            <w:pPr>
              <w:pStyle w:val="12"/>
            </w:pPr>
            <w:r>
              <w:t>≤115元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修建道路收益群众人数</w:t>
            </w:r>
          </w:p>
          <w:p>
            <w:pPr>
              <w:pStyle w:val="12"/>
            </w:pPr>
          </w:p>
        </w:tc>
        <w:tc>
          <w:tcPr>
            <w:tcW w:w="5386" w:type="dxa"/>
            <w:vAlign w:val="center"/>
          </w:tcPr>
          <w:p>
            <w:pPr>
              <w:pStyle w:val="12"/>
            </w:pPr>
            <w:r>
              <w:t xml:space="preserve"> 修建道路收益群众人数</w:t>
            </w:r>
          </w:p>
          <w:p>
            <w:pPr>
              <w:pStyle w:val="12"/>
            </w:pPr>
          </w:p>
        </w:tc>
        <w:tc>
          <w:tcPr>
            <w:tcW w:w="2268" w:type="dxa"/>
            <w:vAlign w:val="center"/>
          </w:tcPr>
          <w:p>
            <w:pPr>
              <w:pStyle w:val="12"/>
            </w:pPr>
            <w:r>
              <w:t>≥1680 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 xml:space="preserve"> 服务对象满意度</w:t>
            </w:r>
          </w:p>
          <w:p>
            <w:pPr>
              <w:pStyle w:val="12"/>
            </w:pPr>
          </w:p>
        </w:tc>
        <w:tc>
          <w:tcPr>
            <w:tcW w:w="5386" w:type="dxa"/>
            <w:vAlign w:val="center"/>
          </w:tcPr>
          <w:p>
            <w:pPr>
              <w:pStyle w:val="12"/>
            </w:pPr>
            <w:r>
              <w:t xml:space="preserve"> 服务对象满意度</w:t>
            </w:r>
          </w:p>
          <w:p>
            <w:pPr>
              <w:pStyle w:val="12"/>
            </w:pPr>
          </w:p>
        </w:tc>
        <w:tc>
          <w:tcPr>
            <w:tcW w:w="2268" w:type="dxa"/>
            <w:vAlign w:val="center"/>
          </w:tcPr>
          <w:p>
            <w:pPr>
              <w:pStyle w:val="12"/>
            </w:pPr>
            <w:r>
              <w:t>≥95 %</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9、郎家庄乡涉军公益岗人员经费绩效目标表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13063425P004C4910313E</w:t>
            </w:r>
          </w:p>
        </w:tc>
        <w:tc>
          <w:tcPr>
            <w:tcW w:w="2835" w:type="dxa"/>
            <w:vAlign w:val="center"/>
          </w:tcPr>
          <w:p>
            <w:pPr>
              <w:pStyle w:val="10"/>
            </w:pPr>
            <w:r>
              <w:t>项目名称</w:t>
            </w:r>
          </w:p>
        </w:tc>
        <w:tc>
          <w:tcPr>
            <w:tcW w:w="6095" w:type="dxa"/>
            <w:gridSpan w:val="3"/>
            <w:vAlign w:val="center"/>
          </w:tcPr>
          <w:p>
            <w:pPr>
              <w:pStyle w:val="12"/>
            </w:pPr>
            <w:r>
              <w:t>郎家庄乡涉军公益岗人员经费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15.54</w:t>
            </w:r>
          </w:p>
        </w:tc>
        <w:tc>
          <w:tcPr>
            <w:tcW w:w="2835" w:type="dxa"/>
            <w:vAlign w:val="center"/>
          </w:tcPr>
          <w:p>
            <w:pPr>
              <w:pStyle w:val="10"/>
            </w:pPr>
            <w:r>
              <w:t>其中：财政    资金</w:t>
            </w:r>
          </w:p>
        </w:tc>
        <w:tc>
          <w:tcPr>
            <w:tcW w:w="2551" w:type="dxa"/>
            <w:vAlign w:val="center"/>
          </w:tcPr>
          <w:p>
            <w:pPr>
              <w:pStyle w:val="12"/>
            </w:pPr>
            <w:r>
              <w:t>15.54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预算资金15.54万元，其中县级资金15.54万元，主要用于我乡5名涉军公益岗的工资发放和保险的缴纳，按月拨付资金。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3.89</w:t>
            </w:r>
          </w:p>
        </w:tc>
        <w:tc>
          <w:tcPr>
            <w:tcW w:w="2835" w:type="dxa"/>
            <w:vAlign w:val="center"/>
          </w:tcPr>
          <w:p>
            <w:pPr>
              <w:pStyle w:val="13"/>
            </w:pPr>
            <w:r>
              <w:t>7.77</w:t>
            </w:r>
          </w:p>
        </w:tc>
        <w:tc>
          <w:tcPr>
            <w:tcW w:w="2551" w:type="dxa"/>
            <w:vAlign w:val="center"/>
          </w:tcPr>
          <w:p>
            <w:pPr>
              <w:pStyle w:val="13"/>
            </w:pPr>
            <w:r>
              <w:t>11.66</w:t>
            </w:r>
          </w:p>
        </w:tc>
        <w:tc>
          <w:tcPr>
            <w:tcW w:w="3544" w:type="dxa"/>
            <w:gridSpan w:val="2"/>
            <w:vAlign w:val="center"/>
          </w:tcPr>
          <w:p>
            <w:pPr>
              <w:pStyle w:val="13"/>
            </w:pPr>
            <w:r>
              <w:t>15.54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1.通过每月及时发放工资及保险，使涉军公益岗人员的生活得到基本保障，安心完成单位安排的各项工作任务。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2268" w:type="dxa"/>
            <w:vAlign w:val="center"/>
          </w:tcPr>
          <w:p>
            <w:pPr>
              <w:pStyle w:val="12"/>
            </w:pPr>
            <w:r>
              <w:t>5人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公益岗月人均补贴成本</w:t>
            </w:r>
          </w:p>
        </w:tc>
        <w:tc>
          <w:tcPr>
            <w:tcW w:w="5386" w:type="dxa"/>
            <w:vAlign w:val="center"/>
          </w:tcPr>
          <w:p>
            <w:pPr>
              <w:pStyle w:val="12"/>
            </w:pPr>
            <w:r>
              <w:t>公益岗月人均补贴成本</w:t>
            </w:r>
          </w:p>
        </w:tc>
        <w:tc>
          <w:tcPr>
            <w:tcW w:w="2268" w:type="dxa"/>
            <w:vAlign w:val="center"/>
          </w:tcPr>
          <w:p>
            <w:pPr>
              <w:pStyle w:val="12"/>
            </w:pPr>
            <w:r>
              <w:t>≥2300元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10、郎家庄乡生态护林员补贴绩效目标表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13063425P004C49103142</w:t>
            </w:r>
          </w:p>
        </w:tc>
        <w:tc>
          <w:tcPr>
            <w:tcW w:w="2835" w:type="dxa"/>
            <w:vAlign w:val="center"/>
          </w:tcPr>
          <w:p>
            <w:pPr>
              <w:pStyle w:val="10"/>
            </w:pPr>
            <w:r>
              <w:t>项目名称</w:t>
            </w:r>
          </w:p>
        </w:tc>
        <w:tc>
          <w:tcPr>
            <w:tcW w:w="6095" w:type="dxa"/>
            <w:gridSpan w:val="3"/>
            <w:vAlign w:val="center"/>
          </w:tcPr>
          <w:p>
            <w:pPr>
              <w:pStyle w:val="12"/>
            </w:pPr>
            <w:r>
              <w:t>郎家庄乡生态护林员补贴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13.27</w:t>
            </w:r>
          </w:p>
        </w:tc>
        <w:tc>
          <w:tcPr>
            <w:tcW w:w="2835" w:type="dxa"/>
            <w:vAlign w:val="center"/>
          </w:tcPr>
          <w:p>
            <w:pPr>
              <w:pStyle w:val="10"/>
            </w:pPr>
            <w:r>
              <w:t>其中：财政    资金</w:t>
            </w:r>
          </w:p>
        </w:tc>
        <w:tc>
          <w:tcPr>
            <w:tcW w:w="2551" w:type="dxa"/>
            <w:vAlign w:val="center"/>
          </w:tcPr>
          <w:p>
            <w:pPr>
              <w:pStyle w:val="12"/>
            </w:pPr>
            <w:r>
              <w:t>13.27</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预算资金13.272万元，其中县级资金13.272万元，主要用于发放我乡17名生态护林员补贴，按月拨付资金。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3.32</w:t>
            </w:r>
          </w:p>
        </w:tc>
        <w:tc>
          <w:tcPr>
            <w:tcW w:w="2835" w:type="dxa"/>
            <w:vAlign w:val="center"/>
          </w:tcPr>
          <w:p>
            <w:pPr>
              <w:pStyle w:val="13"/>
            </w:pPr>
            <w:r>
              <w:t>6.64</w:t>
            </w:r>
          </w:p>
        </w:tc>
        <w:tc>
          <w:tcPr>
            <w:tcW w:w="2551" w:type="dxa"/>
            <w:vAlign w:val="center"/>
          </w:tcPr>
          <w:p>
            <w:pPr>
              <w:pStyle w:val="13"/>
            </w:pPr>
            <w:r>
              <w:t>9.95</w:t>
            </w:r>
          </w:p>
        </w:tc>
        <w:tc>
          <w:tcPr>
            <w:tcW w:w="3544" w:type="dxa"/>
            <w:gridSpan w:val="2"/>
            <w:vAlign w:val="center"/>
          </w:tcPr>
          <w:p>
            <w:pPr>
              <w:pStyle w:val="13"/>
            </w:pPr>
            <w:r>
              <w:t>13.27</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1.通过日常巡查巡护林业资源，对管护区森林资源进行维护，确保林业资源安全。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生态护林员巡查次数</w:t>
            </w:r>
          </w:p>
        </w:tc>
        <w:tc>
          <w:tcPr>
            <w:tcW w:w="5386" w:type="dxa"/>
            <w:vAlign w:val="center"/>
          </w:tcPr>
          <w:p>
            <w:pPr>
              <w:pStyle w:val="12"/>
            </w:pPr>
            <w:r>
              <w:t>生态护林员巡查次数</w:t>
            </w:r>
          </w:p>
        </w:tc>
        <w:tc>
          <w:tcPr>
            <w:tcW w:w="2268" w:type="dxa"/>
            <w:vAlign w:val="center"/>
          </w:tcPr>
          <w:p>
            <w:pPr>
              <w:pStyle w:val="12"/>
            </w:pPr>
            <w:r>
              <w:t>≥130次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护林员日常巡查覆盖率</w:t>
            </w:r>
          </w:p>
        </w:tc>
        <w:tc>
          <w:tcPr>
            <w:tcW w:w="5386" w:type="dxa"/>
            <w:vAlign w:val="center"/>
          </w:tcPr>
          <w:p>
            <w:pPr>
              <w:pStyle w:val="12"/>
            </w:pPr>
            <w:r>
              <w:t>护林员日常巡查的面积占应巡查面积的比率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护林员日常巡查及时率</w:t>
            </w:r>
          </w:p>
        </w:tc>
        <w:tc>
          <w:tcPr>
            <w:tcW w:w="5386" w:type="dxa"/>
            <w:vAlign w:val="center"/>
          </w:tcPr>
          <w:p>
            <w:pPr>
              <w:pStyle w:val="12"/>
            </w:pPr>
            <w:r>
              <w:t>护林员日常巡查及时率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护林员月人均补助成本</w:t>
            </w:r>
          </w:p>
        </w:tc>
        <w:tc>
          <w:tcPr>
            <w:tcW w:w="5386" w:type="dxa"/>
            <w:vAlign w:val="center"/>
          </w:tcPr>
          <w:p>
            <w:pPr>
              <w:pStyle w:val="12"/>
            </w:pPr>
            <w:r>
              <w:t>护林员月人均补助成本</w:t>
            </w:r>
          </w:p>
        </w:tc>
        <w:tc>
          <w:tcPr>
            <w:tcW w:w="2268" w:type="dxa"/>
            <w:vAlign w:val="center"/>
          </w:tcPr>
          <w:p>
            <w:pPr>
              <w:pStyle w:val="12"/>
            </w:pPr>
            <w:r>
              <w:t>≤660元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管护区内林业资源保护提升情况</w:t>
            </w:r>
          </w:p>
        </w:tc>
        <w:tc>
          <w:tcPr>
            <w:tcW w:w="5386" w:type="dxa"/>
            <w:vAlign w:val="center"/>
          </w:tcPr>
          <w:p>
            <w:pPr>
              <w:pStyle w:val="12"/>
            </w:pPr>
            <w:r>
              <w:t>管护区内林业资源保护提升情况</w:t>
            </w:r>
          </w:p>
        </w:tc>
        <w:tc>
          <w:tcPr>
            <w:tcW w:w="2268" w:type="dxa"/>
            <w:vAlign w:val="center"/>
          </w:tcPr>
          <w:p>
            <w:pPr>
              <w:pStyle w:val="12"/>
            </w:pPr>
            <w:r>
              <w:t>有所保护</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11、郎家庄乡网格员生活补贴绩效目标表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13063425P004C4910315M</w:t>
            </w:r>
          </w:p>
        </w:tc>
        <w:tc>
          <w:tcPr>
            <w:tcW w:w="2835" w:type="dxa"/>
            <w:vAlign w:val="center"/>
          </w:tcPr>
          <w:p>
            <w:pPr>
              <w:pStyle w:val="10"/>
            </w:pPr>
            <w:r>
              <w:t>项目名称</w:t>
            </w:r>
          </w:p>
        </w:tc>
        <w:tc>
          <w:tcPr>
            <w:tcW w:w="6095" w:type="dxa"/>
            <w:gridSpan w:val="3"/>
            <w:vAlign w:val="center"/>
          </w:tcPr>
          <w:p>
            <w:pPr>
              <w:pStyle w:val="12"/>
            </w:pPr>
            <w:r>
              <w:t>郎家庄乡网格员生活补贴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21.60</w:t>
            </w:r>
          </w:p>
        </w:tc>
        <w:tc>
          <w:tcPr>
            <w:tcW w:w="2835" w:type="dxa"/>
            <w:vAlign w:val="center"/>
          </w:tcPr>
          <w:p>
            <w:pPr>
              <w:pStyle w:val="10"/>
            </w:pPr>
            <w:r>
              <w:t>其中：财政    资金</w:t>
            </w:r>
          </w:p>
        </w:tc>
        <w:tc>
          <w:tcPr>
            <w:tcW w:w="2551" w:type="dxa"/>
            <w:vAlign w:val="center"/>
          </w:tcPr>
          <w:p>
            <w:pPr>
              <w:pStyle w:val="12"/>
            </w:pPr>
            <w:r>
              <w:t>21.60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预算资金21.6万元，其中县级资金21.6万元，主要用于发放我乡30名网格员生活补贴，按月拨付资金。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5.40</w:t>
            </w:r>
          </w:p>
        </w:tc>
        <w:tc>
          <w:tcPr>
            <w:tcW w:w="2835" w:type="dxa"/>
            <w:vAlign w:val="center"/>
          </w:tcPr>
          <w:p>
            <w:pPr>
              <w:pStyle w:val="13"/>
            </w:pPr>
            <w:r>
              <w:t>10.80</w:t>
            </w:r>
          </w:p>
        </w:tc>
        <w:tc>
          <w:tcPr>
            <w:tcW w:w="2551" w:type="dxa"/>
            <w:vAlign w:val="center"/>
          </w:tcPr>
          <w:p>
            <w:pPr>
              <w:pStyle w:val="13"/>
            </w:pPr>
            <w:r>
              <w:t>16.20</w:t>
            </w:r>
          </w:p>
        </w:tc>
        <w:tc>
          <w:tcPr>
            <w:tcW w:w="3544" w:type="dxa"/>
            <w:gridSpan w:val="2"/>
            <w:vAlign w:val="center"/>
          </w:tcPr>
          <w:p>
            <w:pPr>
              <w:pStyle w:val="13"/>
            </w:pPr>
            <w:r>
              <w:t>21.60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1.通过对网格责任辖区内污染源底数及变化情况进行调查、宣传环境保护法律法规及相关环保知识等 ，确保人居环境整洁安全。</w:t>
            </w:r>
            <w:r>
              <w:tab/>
            </w:r>
          </w:p>
          <w:p>
            <w:pPr>
              <w:pStyle w:val="12"/>
            </w:pPr>
            <w:r>
              <w:t>2.按时发放生活补贴，使其更认真负责开展工作。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网格员所服务的村的数量</w:t>
            </w:r>
          </w:p>
        </w:tc>
        <w:tc>
          <w:tcPr>
            <w:tcW w:w="5386" w:type="dxa"/>
            <w:vAlign w:val="center"/>
          </w:tcPr>
          <w:p>
            <w:pPr>
              <w:pStyle w:val="12"/>
            </w:pPr>
            <w:r>
              <w:t>网格员所服务的村的数量</w:t>
            </w:r>
          </w:p>
        </w:tc>
        <w:tc>
          <w:tcPr>
            <w:tcW w:w="2268" w:type="dxa"/>
            <w:vAlign w:val="center"/>
          </w:tcPr>
          <w:p>
            <w:pPr>
              <w:pStyle w:val="12"/>
            </w:pPr>
            <w:r>
              <w:t>29个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宣传服务到位率</w:t>
            </w:r>
          </w:p>
        </w:tc>
        <w:tc>
          <w:tcPr>
            <w:tcW w:w="5386" w:type="dxa"/>
            <w:vAlign w:val="center"/>
          </w:tcPr>
          <w:p>
            <w:pPr>
              <w:pStyle w:val="12"/>
            </w:pPr>
            <w:r>
              <w:t>政策法律宣传服务到位率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宣传服务及时率</w:t>
            </w:r>
          </w:p>
        </w:tc>
        <w:tc>
          <w:tcPr>
            <w:tcW w:w="5386" w:type="dxa"/>
            <w:vAlign w:val="center"/>
          </w:tcPr>
          <w:p>
            <w:pPr>
              <w:pStyle w:val="12"/>
            </w:pPr>
            <w:r>
              <w:t>政策法律宣传服务及时率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网格员月人均补助成本</w:t>
            </w:r>
          </w:p>
        </w:tc>
        <w:tc>
          <w:tcPr>
            <w:tcW w:w="5386" w:type="dxa"/>
            <w:vAlign w:val="center"/>
          </w:tcPr>
          <w:p>
            <w:pPr>
              <w:pStyle w:val="12"/>
            </w:pPr>
            <w:r>
              <w:t>网格员月人均补助成本</w:t>
            </w:r>
          </w:p>
        </w:tc>
        <w:tc>
          <w:tcPr>
            <w:tcW w:w="2268" w:type="dxa"/>
            <w:vAlign w:val="center"/>
          </w:tcPr>
          <w:p>
            <w:pPr>
              <w:pStyle w:val="12"/>
            </w:pPr>
            <w:r>
              <w:t>500元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环保政策知晓率</w:t>
            </w:r>
          </w:p>
        </w:tc>
        <w:tc>
          <w:tcPr>
            <w:tcW w:w="5386" w:type="dxa"/>
            <w:vAlign w:val="center"/>
          </w:tcPr>
          <w:p>
            <w:pPr>
              <w:pStyle w:val="12"/>
            </w:pPr>
            <w:r>
              <w:t>环保政策知晓率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受益对象满意度</w:t>
            </w:r>
          </w:p>
        </w:tc>
        <w:tc>
          <w:tcPr>
            <w:tcW w:w="5386" w:type="dxa"/>
            <w:vAlign w:val="center"/>
          </w:tcPr>
          <w:p>
            <w:pPr>
              <w:pStyle w:val="12"/>
            </w:pPr>
            <w:r>
              <w:t>受益对象满意度比例</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12、郎家庄乡征兵工作经费绩效目标表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13063425P004273101036</w:t>
            </w:r>
          </w:p>
        </w:tc>
        <w:tc>
          <w:tcPr>
            <w:tcW w:w="2835" w:type="dxa"/>
            <w:vAlign w:val="center"/>
          </w:tcPr>
          <w:p>
            <w:pPr>
              <w:pStyle w:val="10"/>
            </w:pPr>
            <w:r>
              <w:t>项目名称</w:t>
            </w:r>
          </w:p>
        </w:tc>
        <w:tc>
          <w:tcPr>
            <w:tcW w:w="6095" w:type="dxa"/>
            <w:gridSpan w:val="3"/>
            <w:vAlign w:val="center"/>
          </w:tcPr>
          <w:p>
            <w:pPr>
              <w:pStyle w:val="12"/>
            </w:pPr>
            <w:r>
              <w:t>郎家庄乡征兵工作经费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预算资金20000元，其中县级资金20000元，主要用于全年两次征兵工作，按工作进度拨付资金。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4" w:type="dxa"/>
            <w:gridSpan w:val="2"/>
            <w:vAlign w:val="center"/>
          </w:tcPr>
          <w:p>
            <w:pPr>
              <w:pStyle w:val="13"/>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1.通过开展征兵工作，为国家招录适龄青年入伍参军，为国家输入武装力量。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征兵工作开展次数</w:t>
            </w:r>
          </w:p>
        </w:tc>
        <w:tc>
          <w:tcPr>
            <w:tcW w:w="5386" w:type="dxa"/>
            <w:vAlign w:val="center"/>
          </w:tcPr>
          <w:p>
            <w:pPr>
              <w:pStyle w:val="12"/>
            </w:pPr>
            <w:r>
              <w:t xml:space="preserve"> 每年征兵工作开展次数</w:t>
            </w:r>
          </w:p>
        </w:tc>
        <w:tc>
          <w:tcPr>
            <w:tcW w:w="2268" w:type="dxa"/>
            <w:vAlign w:val="center"/>
          </w:tcPr>
          <w:p>
            <w:pPr>
              <w:pStyle w:val="12"/>
            </w:pPr>
            <w:r>
              <w:t>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毕业大学生入伍率</w:t>
            </w:r>
          </w:p>
        </w:tc>
        <w:tc>
          <w:tcPr>
            <w:tcW w:w="5386" w:type="dxa"/>
            <w:vAlign w:val="center"/>
          </w:tcPr>
          <w:p>
            <w:pPr>
              <w:pStyle w:val="12"/>
            </w:pPr>
            <w:r>
              <w:t>征集毕业大学生入伍率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春季征兵工作完成时间</w:t>
            </w:r>
          </w:p>
        </w:tc>
        <w:tc>
          <w:tcPr>
            <w:tcW w:w="5386" w:type="dxa"/>
            <w:vAlign w:val="center"/>
          </w:tcPr>
          <w:p>
            <w:pPr>
              <w:pStyle w:val="12"/>
            </w:pPr>
            <w:r>
              <w:t>春季征兵工作完成时间</w:t>
            </w:r>
          </w:p>
        </w:tc>
        <w:tc>
          <w:tcPr>
            <w:tcW w:w="2268" w:type="dxa"/>
            <w:vAlign w:val="center"/>
          </w:tcPr>
          <w:p>
            <w:pPr>
              <w:pStyle w:val="12"/>
            </w:pPr>
            <w:r>
              <w:t>3月底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秋季征兵工作完成时间</w:t>
            </w:r>
          </w:p>
        </w:tc>
        <w:tc>
          <w:tcPr>
            <w:tcW w:w="5386" w:type="dxa"/>
            <w:vAlign w:val="center"/>
          </w:tcPr>
          <w:p>
            <w:pPr>
              <w:pStyle w:val="12"/>
            </w:pPr>
            <w:r>
              <w:t>秋季征兵工作完成时间</w:t>
            </w:r>
          </w:p>
        </w:tc>
        <w:tc>
          <w:tcPr>
            <w:tcW w:w="2268" w:type="dxa"/>
            <w:vAlign w:val="center"/>
          </w:tcPr>
          <w:p>
            <w:pPr>
              <w:pStyle w:val="12"/>
            </w:pPr>
            <w:r>
              <w:t>9月底</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征兵工作经费成本</w:t>
            </w:r>
          </w:p>
        </w:tc>
        <w:tc>
          <w:tcPr>
            <w:tcW w:w="5386" w:type="dxa"/>
            <w:vAlign w:val="center"/>
          </w:tcPr>
          <w:p>
            <w:pPr>
              <w:pStyle w:val="12"/>
            </w:pPr>
            <w:r>
              <w:t>征兵工作每次平均成本</w:t>
            </w:r>
          </w:p>
        </w:tc>
        <w:tc>
          <w:tcPr>
            <w:tcW w:w="2268" w:type="dxa"/>
            <w:vAlign w:val="center"/>
          </w:tcPr>
          <w:p>
            <w:pPr>
              <w:pStyle w:val="12"/>
            </w:pPr>
            <w:r>
              <w:t>≤1万元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征兵政策知晓率</w:t>
            </w:r>
          </w:p>
        </w:tc>
        <w:tc>
          <w:tcPr>
            <w:tcW w:w="5386" w:type="dxa"/>
            <w:vAlign w:val="center"/>
          </w:tcPr>
          <w:p>
            <w:pPr>
              <w:pStyle w:val="12"/>
            </w:pPr>
            <w:r>
              <w:t>适龄应征青年政策知晓率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p>
            <w:pPr>
              <w:pStyle w:val="12"/>
            </w:pP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13、郎家庄乡正常离任村干部生活补贴绩效目标表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13063425P00GFMB10338L</w:t>
            </w:r>
          </w:p>
        </w:tc>
        <w:tc>
          <w:tcPr>
            <w:tcW w:w="2835" w:type="dxa"/>
            <w:vAlign w:val="center"/>
          </w:tcPr>
          <w:p>
            <w:pPr>
              <w:pStyle w:val="10"/>
            </w:pPr>
            <w:r>
              <w:t>项目名称</w:t>
            </w:r>
          </w:p>
        </w:tc>
        <w:tc>
          <w:tcPr>
            <w:tcW w:w="6095" w:type="dxa"/>
            <w:gridSpan w:val="3"/>
            <w:vAlign w:val="center"/>
          </w:tcPr>
          <w:p>
            <w:pPr>
              <w:pStyle w:val="12"/>
            </w:pPr>
            <w:r>
              <w:t>郎家庄乡正常离任村干部生活补贴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21.85</w:t>
            </w:r>
          </w:p>
        </w:tc>
        <w:tc>
          <w:tcPr>
            <w:tcW w:w="2835" w:type="dxa"/>
            <w:vAlign w:val="center"/>
          </w:tcPr>
          <w:p>
            <w:pPr>
              <w:pStyle w:val="10"/>
            </w:pPr>
            <w:r>
              <w:t>其中：财政    资金</w:t>
            </w:r>
          </w:p>
        </w:tc>
        <w:tc>
          <w:tcPr>
            <w:tcW w:w="2551" w:type="dxa"/>
            <w:vAlign w:val="center"/>
          </w:tcPr>
          <w:p>
            <w:pPr>
              <w:pStyle w:val="12"/>
            </w:pPr>
            <w:r>
              <w:t>21.85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预算数21.85万元，其中县级财政资金21.85万元。主要用于发放正常离任村干部生活补贴，年底一次性拨付资金。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 xml:space="preserve"> </w:t>
            </w:r>
          </w:p>
        </w:tc>
        <w:tc>
          <w:tcPr>
            <w:tcW w:w="3544" w:type="dxa"/>
            <w:gridSpan w:val="2"/>
            <w:vAlign w:val="center"/>
          </w:tcPr>
          <w:p>
            <w:pPr>
              <w:pStyle w:val="13"/>
            </w:pPr>
            <w:r>
              <w:t>21.85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1.通过发放正常离任村干部生活补贴，确保离任村干部生活得到基本保障。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离任村干部人数</w:t>
            </w:r>
          </w:p>
        </w:tc>
        <w:tc>
          <w:tcPr>
            <w:tcW w:w="5386" w:type="dxa"/>
            <w:vAlign w:val="center"/>
          </w:tcPr>
          <w:p>
            <w:pPr>
              <w:pStyle w:val="12"/>
            </w:pPr>
            <w:r>
              <w:t>享受补贴的离任村干部人数</w:t>
            </w:r>
          </w:p>
        </w:tc>
        <w:tc>
          <w:tcPr>
            <w:tcW w:w="2268" w:type="dxa"/>
            <w:vAlign w:val="center"/>
          </w:tcPr>
          <w:p>
            <w:pPr>
              <w:pStyle w:val="12"/>
            </w:pPr>
            <w:r>
              <w:t>600人</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生活补贴发放到位率</w:t>
            </w:r>
          </w:p>
        </w:tc>
        <w:tc>
          <w:tcPr>
            <w:tcW w:w="5386" w:type="dxa"/>
            <w:vAlign w:val="center"/>
          </w:tcPr>
          <w:p>
            <w:pPr>
              <w:pStyle w:val="12"/>
            </w:pPr>
            <w:r>
              <w:t>离任村干部生活补贴发放到位率</w:t>
            </w:r>
          </w:p>
        </w:tc>
        <w:tc>
          <w:tcPr>
            <w:tcW w:w="2268" w:type="dxa"/>
            <w:vAlign w:val="center"/>
          </w:tcPr>
          <w:p>
            <w:pPr>
              <w:pStyle w:val="12"/>
            </w:pPr>
            <w:r>
              <w:t>100%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生活补贴发放时间</w:t>
            </w:r>
          </w:p>
        </w:tc>
        <w:tc>
          <w:tcPr>
            <w:tcW w:w="5386" w:type="dxa"/>
            <w:vAlign w:val="center"/>
          </w:tcPr>
          <w:p>
            <w:pPr>
              <w:pStyle w:val="12"/>
            </w:pPr>
            <w:r>
              <w:t>离任村干部生活补贴发放时间</w:t>
            </w:r>
          </w:p>
        </w:tc>
        <w:tc>
          <w:tcPr>
            <w:tcW w:w="2268" w:type="dxa"/>
            <w:vAlign w:val="center"/>
          </w:tcPr>
          <w:p>
            <w:pPr>
              <w:pStyle w:val="12"/>
            </w:pPr>
            <w:r>
              <w:t>12月前</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生活补贴人均标准</w:t>
            </w:r>
          </w:p>
        </w:tc>
        <w:tc>
          <w:tcPr>
            <w:tcW w:w="5386" w:type="dxa"/>
            <w:vAlign w:val="center"/>
          </w:tcPr>
          <w:p>
            <w:pPr>
              <w:pStyle w:val="12"/>
            </w:pPr>
            <w:r>
              <w:t>每人任职每满一年每月补助标准</w:t>
            </w:r>
          </w:p>
        </w:tc>
        <w:tc>
          <w:tcPr>
            <w:tcW w:w="2268" w:type="dxa"/>
            <w:vAlign w:val="center"/>
          </w:tcPr>
          <w:p>
            <w:pPr>
              <w:pStyle w:val="12"/>
            </w:pPr>
            <w:r>
              <w:t>20元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离任村干部生活水平保障情况</w:t>
            </w:r>
          </w:p>
        </w:tc>
        <w:tc>
          <w:tcPr>
            <w:tcW w:w="5386" w:type="dxa"/>
            <w:vAlign w:val="center"/>
          </w:tcPr>
          <w:p>
            <w:pPr>
              <w:pStyle w:val="12"/>
            </w:pPr>
            <w:r>
              <w:t>离任村干部生活水平保障情况</w:t>
            </w:r>
          </w:p>
        </w:tc>
        <w:tc>
          <w:tcPr>
            <w:tcW w:w="2268" w:type="dxa"/>
            <w:vAlign w:val="center"/>
          </w:tcPr>
          <w:p>
            <w:pPr>
              <w:pStyle w:val="12"/>
            </w:pPr>
            <w:r>
              <w:t>有效保障</w:t>
            </w:r>
          </w:p>
        </w:tc>
        <w:tc>
          <w:tcPr>
            <w:tcW w:w="1276" w:type="dxa"/>
            <w:vAlign w:val="center"/>
          </w:tcPr>
          <w:p>
            <w:pPr>
              <w:pStyle w:val="12"/>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受益离任村干部满意人数占全部的比率</w:t>
            </w:r>
          </w:p>
        </w:tc>
        <w:tc>
          <w:tcPr>
            <w:tcW w:w="2268" w:type="dxa"/>
            <w:vAlign w:val="center"/>
          </w:tcPr>
          <w:p>
            <w:pPr>
              <w:pStyle w:val="12"/>
            </w:pPr>
            <w:r>
              <w:t>≥90%</w:t>
            </w:r>
          </w:p>
        </w:tc>
        <w:tc>
          <w:tcPr>
            <w:tcW w:w="1276" w:type="dxa"/>
            <w:vAlign w:val="center"/>
          </w:tcPr>
          <w:p>
            <w:pPr>
              <w:pStyle w:val="12"/>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14、郎家庄乡综合管理专项经费绩效目标表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13063425P00427310107L</w:t>
            </w:r>
          </w:p>
        </w:tc>
        <w:tc>
          <w:tcPr>
            <w:tcW w:w="2835" w:type="dxa"/>
            <w:vAlign w:val="center"/>
          </w:tcPr>
          <w:p>
            <w:pPr>
              <w:pStyle w:val="10"/>
            </w:pPr>
            <w:r>
              <w:t>项目名称</w:t>
            </w:r>
          </w:p>
        </w:tc>
        <w:tc>
          <w:tcPr>
            <w:tcW w:w="6095" w:type="dxa"/>
            <w:gridSpan w:val="3"/>
            <w:vAlign w:val="center"/>
          </w:tcPr>
          <w:p>
            <w:pPr>
              <w:pStyle w:val="12"/>
            </w:pPr>
            <w:r>
              <w:t>郎家庄乡综合管理专项经费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9.50</w:t>
            </w:r>
          </w:p>
        </w:tc>
        <w:tc>
          <w:tcPr>
            <w:tcW w:w="2835" w:type="dxa"/>
            <w:vAlign w:val="center"/>
          </w:tcPr>
          <w:p>
            <w:pPr>
              <w:pStyle w:val="10"/>
            </w:pPr>
            <w:r>
              <w:t>其中：财政    资金</w:t>
            </w:r>
          </w:p>
        </w:tc>
        <w:tc>
          <w:tcPr>
            <w:tcW w:w="2551" w:type="dxa"/>
            <w:vAlign w:val="center"/>
          </w:tcPr>
          <w:p>
            <w:pPr>
              <w:pStyle w:val="12"/>
            </w:pPr>
            <w:r>
              <w:t>9.50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预算资金95000元，其中县级资金95000元，主要用于我乡开展党建，应急，信访，环保等各项工作费用支出。按工作开展情况拨付资金。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2.38</w:t>
            </w:r>
          </w:p>
        </w:tc>
        <w:tc>
          <w:tcPr>
            <w:tcW w:w="2835" w:type="dxa"/>
            <w:vAlign w:val="center"/>
          </w:tcPr>
          <w:p>
            <w:pPr>
              <w:pStyle w:val="13"/>
            </w:pPr>
            <w:r>
              <w:t>4.75</w:t>
            </w:r>
          </w:p>
        </w:tc>
        <w:tc>
          <w:tcPr>
            <w:tcW w:w="2551" w:type="dxa"/>
            <w:vAlign w:val="center"/>
          </w:tcPr>
          <w:p>
            <w:pPr>
              <w:pStyle w:val="13"/>
            </w:pPr>
            <w:r>
              <w:t>7.13</w:t>
            </w:r>
          </w:p>
        </w:tc>
        <w:tc>
          <w:tcPr>
            <w:tcW w:w="3544" w:type="dxa"/>
            <w:gridSpan w:val="2"/>
            <w:vAlign w:val="center"/>
          </w:tcPr>
          <w:p>
            <w:pPr>
              <w:pStyle w:val="13"/>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1.通过开展党政、党建、应急、信访、环保、防疫、执法等各项工作，提高乡镇公共服务能力和水平。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工作开展次数</w:t>
            </w:r>
          </w:p>
        </w:tc>
        <w:tc>
          <w:tcPr>
            <w:tcW w:w="5386" w:type="dxa"/>
            <w:vAlign w:val="center"/>
          </w:tcPr>
          <w:p>
            <w:pPr>
              <w:pStyle w:val="12"/>
            </w:pPr>
            <w:r>
              <w:t>巡查督导检查工作开展次数</w:t>
            </w:r>
          </w:p>
        </w:tc>
        <w:tc>
          <w:tcPr>
            <w:tcW w:w="2268" w:type="dxa"/>
            <w:vAlign w:val="center"/>
          </w:tcPr>
          <w:p>
            <w:pPr>
              <w:pStyle w:val="12"/>
            </w:pPr>
            <w:r>
              <w:t>≥112次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综合事务工作落实到位率</w:t>
            </w:r>
          </w:p>
        </w:tc>
        <w:tc>
          <w:tcPr>
            <w:tcW w:w="5386" w:type="dxa"/>
            <w:vAlign w:val="center"/>
          </w:tcPr>
          <w:p>
            <w:pPr>
              <w:pStyle w:val="12"/>
            </w:pPr>
            <w:r>
              <w:t>综合事务工作落实到位率</w:t>
            </w:r>
          </w:p>
        </w:tc>
        <w:tc>
          <w:tcPr>
            <w:tcW w:w="2268" w:type="dxa"/>
            <w:vAlign w:val="center"/>
          </w:tcPr>
          <w:p>
            <w:pPr>
              <w:pStyle w:val="12"/>
            </w:pPr>
            <w:r>
              <w:t>≥98%</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综合事务工作完成及时率</w:t>
            </w:r>
          </w:p>
        </w:tc>
        <w:tc>
          <w:tcPr>
            <w:tcW w:w="5386" w:type="dxa"/>
            <w:vAlign w:val="center"/>
          </w:tcPr>
          <w:p>
            <w:pPr>
              <w:pStyle w:val="12"/>
            </w:pPr>
            <w:r>
              <w:t>综合事务工作完成及时率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巡查督导检查平均成本</w:t>
            </w:r>
          </w:p>
        </w:tc>
        <w:tc>
          <w:tcPr>
            <w:tcW w:w="5386" w:type="dxa"/>
            <w:vAlign w:val="center"/>
          </w:tcPr>
          <w:p>
            <w:pPr>
              <w:pStyle w:val="12"/>
            </w:pPr>
            <w:r>
              <w:t>巡查督导检查平均成本</w:t>
            </w:r>
          </w:p>
        </w:tc>
        <w:tc>
          <w:tcPr>
            <w:tcW w:w="2268" w:type="dxa"/>
            <w:vAlign w:val="center"/>
          </w:tcPr>
          <w:p>
            <w:pPr>
              <w:pStyle w:val="12"/>
            </w:pPr>
            <w:r>
              <w:t>≤849元/次</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公共服务水平提升情况</w:t>
            </w:r>
          </w:p>
        </w:tc>
        <w:tc>
          <w:tcPr>
            <w:tcW w:w="5386" w:type="dxa"/>
            <w:vAlign w:val="center"/>
          </w:tcPr>
          <w:p>
            <w:pPr>
              <w:pStyle w:val="12"/>
            </w:pPr>
            <w:r>
              <w:t>公共服务水平较上年提升情况</w:t>
            </w:r>
          </w:p>
        </w:tc>
        <w:tc>
          <w:tcPr>
            <w:tcW w:w="2268" w:type="dxa"/>
            <w:vAlign w:val="center"/>
          </w:tcPr>
          <w:p>
            <w:pPr>
              <w:pStyle w:val="12"/>
            </w:pPr>
            <w:r>
              <w:t>有所提升</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服务对象满意度比率</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15、驻村工作队经费（省级）绩效目标表</w:t>
      </w:r>
    </w:p>
    <w:tbl>
      <w:tblPr>
        <w:tblStyle w:val="4"/>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13063425P00482710002A</w:t>
            </w:r>
          </w:p>
        </w:tc>
        <w:tc>
          <w:tcPr>
            <w:tcW w:w="2835" w:type="dxa"/>
            <w:vAlign w:val="center"/>
          </w:tcPr>
          <w:p>
            <w:pPr>
              <w:pStyle w:val="10"/>
            </w:pPr>
            <w:r>
              <w:t>项目名称</w:t>
            </w:r>
          </w:p>
        </w:tc>
        <w:tc>
          <w:tcPr>
            <w:tcW w:w="6095" w:type="dxa"/>
            <w:gridSpan w:val="3"/>
            <w:vAlign w:val="center"/>
          </w:tcPr>
          <w:p>
            <w:pPr>
              <w:pStyle w:val="12"/>
            </w:pPr>
            <w:r>
              <w:t>驻村工作队经费（省级）</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40.00</w:t>
            </w:r>
          </w:p>
        </w:tc>
        <w:tc>
          <w:tcPr>
            <w:tcW w:w="2835" w:type="dxa"/>
            <w:vAlign w:val="center"/>
          </w:tcPr>
          <w:p>
            <w:pPr>
              <w:pStyle w:val="10"/>
            </w:pPr>
            <w:r>
              <w:t>其中：财政    资金</w:t>
            </w:r>
          </w:p>
        </w:tc>
        <w:tc>
          <w:tcPr>
            <w:tcW w:w="2551" w:type="dxa"/>
            <w:vAlign w:val="center"/>
          </w:tcPr>
          <w:p>
            <w:pPr>
              <w:pStyle w:val="12"/>
            </w:pPr>
            <w:r>
              <w:t>40.00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预算数为40万元，其中县级财政资金为40万元，主要驻村工作队经费的保证利于工作开展巩固脱贫攻坚成果，按进度拨付资金。</w:t>
            </w:r>
            <w:r>
              <w:tab/>
            </w:r>
            <w:r>
              <w:tab/>
            </w:r>
            <w:r>
              <w:tab/>
            </w:r>
            <w:r>
              <w:tab/>
            </w:r>
            <w:r>
              <w:tab/>
            </w:r>
            <w:r>
              <w:tab/>
            </w:r>
            <w:r>
              <w:tab/>
            </w:r>
          </w:p>
          <w:p>
            <w:pPr>
              <w:pStyle w:val="12"/>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rPr>
                <w:rFonts w:hint="eastAsia" w:eastAsia="方正书宋_GBK"/>
                <w:lang w:eastAsia="zh-CN"/>
              </w:rPr>
            </w:pPr>
            <w:r>
              <w:rPr>
                <w:rFonts w:hint="eastAsia"/>
                <w:lang w:eastAsia="zh-CN"/>
              </w:rP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10.00</w:t>
            </w:r>
          </w:p>
        </w:tc>
        <w:tc>
          <w:tcPr>
            <w:tcW w:w="2835" w:type="dxa"/>
            <w:vAlign w:val="center"/>
          </w:tcPr>
          <w:p>
            <w:pPr>
              <w:pStyle w:val="13"/>
            </w:pPr>
            <w:r>
              <w:t>20.00</w:t>
            </w:r>
          </w:p>
        </w:tc>
        <w:tc>
          <w:tcPr>
            <w:tcW w:w="2551" w:type="dxa"/>
            <w:vAlign w:val="center"/>
          </w:tcPr>
          <w:p>
            <w:pPr>
              <w:pStyle w:val="13"/>
            </w:pPr>
            <w:r>
              <w:t>30.00</w:t>
            </w:r>
          </w:p>
        </w:tc>
        <w:tc>
          <w:tcPr>
            <w:tcW w:w="3544" w:type="dxa"/>
            <w:gridSpan w:val="2"/>
            <w:vAlign w:val="center"/>
          </w:tcPr>
          <w:p>
            <w:pPr>
              <w:pStyle w:val="13"/>
            </w:pPr>
            <w:r>
              <w:t>40.00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1.通过项目实施，为实现乡村振兴打下良好基础，衔接推进巩固脱贫攻坚成果。</w:t>
            </w:r>
          </w:p>
        </w:tc>
      </w:tr>
    </w:tbl>
    <w:p>
      <w:pPr>
        <w:spacing w:line="2" w:lineRule="exact"/>
        <w:jc w:val="center"/>
      </w:pPr>
      <w:r>
        <w:rPr>
          <w:rFonts w:ascii="方正书宋_GBK" w:hAnsi="方正书宋_GBK" w:eastAsia="方正书宋_GBK" w:cs="方正书宋_GBK"/>
          <w:color w:val="000000"/>
          <w:sz w:val="18"/>
        </w:rPr>
        <w:t xml:space="preserve"> </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脱贫村脱贫成果巩固率</w:t>
            </w:r>
          </w:p>
        </w:tc>
        <w:tc>
          <w:tcPr>
            <w:tcW w:w="5386" w:type="dxa"/>
            <w:vAlign w:val="center"/>
          </w:tcPr>
          <w:p>
            <w:pPr>
              <w:pStyle w:val="12"/>
            </w:pPr>
            <w:r>
              <w:t xml:space="preserve"> 脱贫村脱贫成果巩固率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各项任务完成及时率（%）</w:t>
            </w:r>
          </w:p>
        </w:tc>
        <w:tc>
          <w:tcPr>
            <w:tcW w:w="5386" w:type="dxa"/>
            <w:vAlign w:val="center"/>
          </w:tcPr>
          <w:p>
            <w:pPr>
              <w:pStyle w:val="12"/>
            </w:pPr>
            <w:r>
              <w:t xml:space="preserve"> 各项任务完成及时率（%）</w:t>
            </w:r>
          </w:p>
        </w:tc>
        <w:tc>
          <w:tcPr>
            <w:tcW w:w="2268" w:type="dxa"/>
            <w:vAlign w:val="center"/>
          </w:tcPr>
          <w:p>
            <w:pPr>
              <w:pStyle w:val="12"/>
            </w:pPr>
            <w:r>
              <w:t>≥95%</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 xml:space="preserve"> 驻村工作队成本</w:t>
            </w:r>
          </w:p>
        </w:tc>
        <w:tc>
          <w:tcPr>
            <w:tcW w:w="5386" w:type="dxa"/>
            <w:vAlign w:val="center"/>
          </w:tcPr>
          <w:p>
            <w:pPr>
              <w:pStyle w:val="12"/>
            </w:pPr>
            <w:r>
              <w:t xml:space="preserve"> 驻村工作队成本</w:t>
            </w:r>
          </w:p>
        </w:tc>
        <w:tc>
          <w:tcPr>
            <w:tcW w:w="2268" w:type="dxa"/>
            <w:vAlign w:val="center"/>
          </w:tcPr>
          <w:p>
            <w:pPr>
              <w:pStyle w:val="12"/>
            </w:pPr>
            <w:r>
              <w:t>≤40万元</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脱贫村巩固脱贫成果工作队数量</w:t>
            </w:r>
          </w:p>
        </w:tc>
        <w:tc>
          <w:tcPr>
            <w:tcW w:w="5386" w:type="dxa"/>
            <w:vAlign w:val="center"/>
          </w:tcPr>
          <w:p>
            <w:pPr>
              <w:pStyle w:val="12"/>
            </w:pPr>
            <w:r>
              <w:t xml:space="preserve"> 脱贫村巩固脱贫成果工作队数量</w:t>
            </w:r>
          </w:p>
        </w:tc>
        <w:tc>
          <w:tcPr>
            <w:tcW w:w="2268" w:type="dxa"/>
            <w:vAlign w:val="center"/>
          </w:tcPr>
          <w:p>
            <w:pPr>
              <w:pStyle w:val="12"/>
            </w:pPr>
            <w:r>
              <w:t>5个</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脱贫村脱贫成果保障率</w:t>
            </w:r>
          </w:p>
        </w:tc>
        <w:tc>
          <w:tcPr>
            <w:tcW w:w="5386" w:type="dxa"/>
            <w:vAlign w:val="center"/>
          </w:tcPr>
          <w:p>
            <w:pPr>
              <w:pStyle w:val="12"/>
            </w:pPr>
            <w:r>
              <w:t xml:space="preserve"> 脱贫村脱贫成果保障率</w:t>
            </w:r>
          </w:p>
        </w:tc>
        <w:tc>
          <w:tcPr>
            <w:tcW w:w="2268" w:type="dxa"/>
            <w:vAlign w:val="center"/>
          </w:tcPr>
          <w:p>
            <w:pPr>
              <w:pStyle w:val="12"/>
            </w:pPr>
            <w:r>
              <w:t>≥90%</w:t>
            </w:r>
          </w:p>
        </w:tc>
        <w:tc>
          <w:tcPr>
            <w:tcW w:w="1276" w:type="dxa"/>
            <w:vAlign w:val="center"/>
          </w:tcPr>
          <w:p>
            <w:pPr>
              <w:pStyle w:val="12"/>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帮扶对象队工作队的满意度</w:t>
            </w:r>
          </w:p>
        </w:tc>
        <w:tc>
          <w:tcPr>
            <w:tcW w:w="2268" w:type="dxa"/>
            <w:vAlign w:val="center"/>
          </w:tcPr>
          <w:p>
            <w:pPr>
              <w:pStyle w:val="12"/>
            </w:pPr>
            <w:r>
              <w:t>≥95%</w:t>
            </w:r>
          </w:p>
        </w:tc>
        <w:tc>
          <w:tcPr>
            <w:tcW w:w="1276"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pPr>
        <w:jc w:val="center"/>
      </w:pPr>
      <w:r>
        <w:rPr>
          <w:rFonts w:ascii="方正小标宋_GBK" w:hAnsi="方正小标宋_GBK" w:eastAsia="方正小标宋_GBK" w:cs="方正小标宋_GBK"/>
          <w:color w:val="000000"/>
          <w:sz w:val="36"/>
        </w:rPr>
        <w:t>部门政府采购预算</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996曲阳县郎家庄乡人民政府</w:t>
            </w:r>
          </w:p>
        </w:tc>
        <w:tc>
          <w:tcPr>
            <w:tcW w:w="7712" w:type="dxa"/>
            <w:gridSpan w:val="8"/>
            <w:tcBorders>
              <w:top w:val="single" w:color="FFFFFF" w:sz="6" w:space="0"/>
              <w:left w:val="single" w:color="FFFFFF" w:sz="6" w:space="0"/>
              <w:right w:val="single" w:color="FFFFFF" w:sz="6" w:space="0"/>
            </w:tcBorders>
            <w:vAlign w:val="center"/>
          </w:tcPr>
          <w:p>
            <w:pPr>
              <w:pStyle w:val="24"/>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13.20</w:t>
            </w:r>
          </w:p>
        </w:tc>
        <w:tc>
          <w:tcPr>
            <w:tcW w:w="964" w:type="dxa"/>
            <w:vAlign w:val="center"/>
          </w:tcPr>
          <w:p>
            <w:pPr>
              <w:pStyle w:val="15"/>
            </w:pPr>
            <w:r>
              <w:t>13.20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4"/>
            </w:pPr>
            <w:r>
              <w:t>曲阳县郎家庄乡人民政府本级小计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13.20</w:t>
            </w:r>
          </w:p>
        </w:tc>
        <w:tc>
          <w:tcPr>
            <w:tcW w:w="964" w:type="dxa"/>
            <w:vAlign w:val="center"/>
          </w:tcPr>
          <w:p>
            <w:pPr>
              <w:pStyle w:val="15"/>
            </w:pPr>
            <w:r>
              <w:t>13.20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13.20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26.60</w:t>
            </w:r>
          </w:p>
        </w:tc>
        <w:tc>
          <w:tcPr>
            <w:tcW w:w="1134" w:type="dxa"/>
            <w:vAlign w:val="center"/>
          </w:tcPr>
          <w:p>
            <w:pPr>
              <w:pStyle w:val="12"/>
            </w:pPr>
            <w:r>
              <w:t>纸制品</w:t>
            </w:r>
          </w:p>
        </w:tc>
        <w:tc>
          <w:tcPr>
            <w:tcW w:w="1134" w:type="dxa"/>
            <w:vAlign w:val="center"/>
          </w:tcPr>
          <w:p>
            <w:pPr>
              <w:pStyle w:val="12"/>
            </w:pPr>
            <w:r>
              <w:t>A07100300</w:t>
            </w:r>
          </w:p>
        </w:tc>
        <w:tc>
          <w:tcPr>
            <w:tcW w:w="709" w:type="dxa"/>
            <w:vAlign w:val="center"/>
          </w:tcPr>
          <w:p>
            <w:pPr>
              <w:pStyle w:val="13"/>
            </w:pPr>
            <w:r>
              <w:t>箱</w:t>
            </w:r>
          </w:p>
        </w:tc>
        <w:tc>
          <w:tcPr>
            <w:tcW w:w="850" w:type="dxa"/>
            <w:vAlign w:val="center"/>
          </w:tcPr>
          <w:p>
            <w:pPr>
              <w:pStyle w:val="11"/>
            </w:pPr>
            <w:r>
              <w:t>420</w:t>
            </w:r>
          </w:p>
        </w:tc>
        <w:tc>
          <w:tcPr>
            <w:tcW w:w="850" w:type="dxa"/>
            <w:vAlign w:val="center"/>
          </w:tcPr>
          <w:p>
            <w:pPr>
              <w:pStyle w:val="11"/>
            </w:pPr>
            <w:r>
              <w:t>0.02</w:t>
            </w:r>
          </w:p>
        </w:tc>
        <w:tc>
          <w:tcPr>
            <w:tcW w:w="964" w:type="dxa"/>
            <w:vAlign w:val="center"/>
          </w:tcPr>
          <w:p>
            <w:pPr>
              <w:pStyle w:val="11"/>
            </w:pPr>
            <w:r>
              <w:t>8.40</w:t>
            </w:r>
          </w:p>
        </w:tc>
        <w:tc>
          <w:tcPr>
            <w:tcW w:w="964" w:type="dxa"/>
            <w:vAlign w:val="center"/>
          </w:tcPr>
          <w:p>
            <w:pPr>
              <w:pStyle w:val="11"/>
            </w:pPr>
            <w:r>
              <w:t>8.40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26.60</w:t>
            </w:r>
          </w:p>
        </w:tc>
        <w:tc>
          <w:tcPr>
            <w:tcW w:w="1134" w:type="dxa"/>
            <w:vAlign w:val="center"/>
          </w:tcPr>
          <w:p>
            <w:pPr>
              <w:pStyle w:val="12"/>
            </w:pPr>
            <w:r>
              <w:t>财产保险服务</w:t>
            </w:r>
          </w:p>
        </w:tc>
        <w:tc>
          <w:tcPr>
            <w:tcW w:w="1134" w:type="dxa"/>
            <w:vAlign w:val="center"/>
          </w:tcPr>
          <w:p>
            <w:pPr>
              <w:pStyle w:val="12"/>
            </w:pPr>
            <w:r>
              <w:t>C18040102</w:t>
            </w:r>
          </w:p>
        </w:tc>
        <w:tc>
          <w:tcPr>
            <w:tcW w:w="709" w:type="dxa"/>
            <w:vAlign w:val="center"/>
          </w:tcPr>
          <w:p>
            <w:pPr>
              <w:pStyle w:val="13"/>
            </w:pPr>
            <w:r>
              <w:t>次</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公用经费一</w:t>
            </w:r>
          </w:p>
        </w:tc>
        <w:tc>
          <w:tcPr>
            <w:tcW w:w="964" w:type="dxa"/>
            <w:vAlign w:val="center"/>
          </w:tcPr>
          <w:p>
            <w:pPr>
              <w:pStyle w:val="11"/>
            </w:pPr>
            <w:r>
              <w:t>26.60</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百升</w:t>
            </w:r>
          </w:p>
        </w:tc>
        <w:tc>
          <w:tcPr>
            <w:tcW w:w="850" w:type="dxa"/>
            <w:vAlign w:val="center"/>
          </w:tcPr>
          <w:p>
            <w:pPr>
              <w:pStyle w:val="11"/>
            </w:pPr>
            <w:r>
              <w:t>50</w:t>
            </w:r>
          </w:p>
        </w:tc>
        <w:tc>
          <w:tcPr>
            <w:tcW w:w="850" w:type="dxa"/>
            <w:vAlign w:val="center"/>
          </w:tcPr>
          <w:p>
            <w:pPr>
              <w:pStyle w:val="11"/>
            </w:pPr>
            <w:r>
              <w:t>0.08</w:t>
            </w:r>
          </w:p>
        </w:tc>
        <w:tc>
          <w:tcPr>
            <w:tcW w:w="964" w:type="dxa"/>
            <w:vAlign w:val="center"/>
          </w:tcPr>
          <w:p>
            <w:pPr>
              <w:pStyle w:val="11"/>
            </w:pPr>
            <w:r>
              <w:t>4.00</w:t>
            </w:r>
          </w:p>
        </w:tc>
        <w:tc>
          <w:tcPr>
            <w:tcW w:w="964" w:type="dxa"/>
            <w:vAlign w:val="center"/>
          </w:tcPr>
          <w:p>
            <w:pPr>
              <w:pStyle w:val="11"/>
            </w:pPr>
            <w:r>
              <w:t>4.00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4.00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17" w:name="_Toc_3_3_0000000018"/>
      <w:r>
        <w:rPr>
          <w:rFonts w:ascii="黑体" w:hAnsi="黑体" w:eastAsia="黑体" w:cs="黑体"/>
          <w:color w:val="000000"/>
          <w:sz w:val="32"/>
        </w:rPr>
        <w:t>九、国有资产信息</w:t>
      </w:r>
      <w:bookmarkEnd w:id="17"/>
    </w:p>
    <w:p>
      <w:pPr>
        <w:spacing w:line="500" w:lineRule="exact"/>
        <w:ind w:firstLine="560"/>
      </w:pPr>
      <w:r>
        <w:rPr>
          <w:rFonts w:eastAsia="方正仿宋_GBK"/>
          <w:color w:val="000000"/>
          <w:sz w:val="28"/>
        </w:rPr>
        <w:t>曲阳县郎家庄乡人民政府（含所属单位）上年末固定资产金额为195.50万元（详见下表）。本年度拟购置固定资产总额为0.00万元，已按要求列入政府采购预算，详见政府采购预算表。</w:t>
      </w: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rPr>
          <w:rFonts w:hint="eastAsia" w:ascii="方正小标宋_GBK" w:hAnsi="方正小标宋_GBK" w:cs="方正小标宋_GBK" w:eastAsiaTheme="minorEastAsia"/>
          <w:color w:val="000000"/>
          <w:sz w:val="36"/>
          <w:lang w:eastAsia="zh-CN"/>
        </w:rPr>
      </w:pPr>
    </w:p>
    <w:p>
      <w:pPr>
        <w:jc w:val="center"/>
      </w:pPr>
      <w:r>
        <w:rPr>
          <w:rFonts w:ascii="方正小标宋_GBK" w:hAnsi="方正小标宋_GBK" w:eastAsia="方正小标宋_GBK" w:cs="方正小标宋_GBK"/>
          <w:color w:val="000000"/>
          <w:sz w:val="36"/>
        </w:rPr>
        <w:t>部门固定资产占用情况表</w:t>
      </w:r>
    </w:p>
    <w:tbl>
      <w:tblPr>
        <w:tblStyle w:val="4"/>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996曲阳县郎家庄乡人民政府</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195.50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1700</w:t>
            </w:r>
          </w:p>
        </w:tc>
        <w:tc>
          <w:tcPr>
            <w:tcW w:w="2835" w:type="dxa"/>
            <w:vAlign w:val="center"/>
          </w:tcPr>
          <w:p>
            <w:pPr>
              <w:pStyle w:val="11"/>
            </w:pPr>
            <w:r>
              <w:t>136.75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1700</w:t>
            </w:r>
          </w:p>
        </w:tc>
        <w:tc>
          <w:tcPr>
            <w:tcW w:w="2835" w:type="dxa"/>
            <w:vAlign w:val="center"/>
          </w:tcPr>
          <w:p>
            <w:pPr>
              <w:pStyle w:val="11"/>
            </w:pPr>
            <w:r>
              <w:t>136.75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21.48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38</w:t>
            </w:r>
          </w:p>
        </w:tc>
        <w:tc>
          <w:tcPr>
            <w:tcW w:w="2835" w:type="dxa"/>
            <w:vAlign w:val="center"/>
          </w:tcPr>
          <w:p>
            <w:pPr>
              <w:pStyle w:val="11"/>
            </w:pPr>
            <w:r>
              <w:t>37.27</w:t>
            </w:r>
          </w:p>
        </w:tc>
      </w:tr>
    </w:tbl>
    <w:p>
      <w:pPr>
        <w:ind w:firstLine="640"/>
      </w:pPr>
      <w:r>
        <w:rPr>
          <w:rFonts w:eastAsia="方正仿宋_GBK"/>
          <w:color w:val="000000"/>
          <w:sz w:val="32"/>
        </w:rPr>
        <w:t xml:space="preserve"> </w:t>
      </w:r>
    </w:p>
    <w:p>
      <w:pPr>
        <w:spacing w:before="10" w:after="10"/>
        <w:ind w:firstLine="640"/>
        <w:outlineLvl w:val="2"/>
      </w:pPr>
      <w:bookmarkStart w:id="18" w:name="_Toc_3_3_0000000019"/>
      <w:r>
        <w:rPr>
          <w:rFonts w:ascii="黑体" w:hAnsi="黑体" w:eastAsia="黑体" w:cs="黑体"/>
          <w:color w:val="000000"/>
          <w:sz w:val="32"/>
        </w:rPr>
        <w:t>十、名词解释</w:t>
      </w:r>
      <w:bookmarkEnd w:id="18"/>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7935DE"/>
    <w:rsid w:val="00636695"/>
    <w:rsid w:val="007935DE"/>
    <w:rsid w:val="008362A9"/>
    <w:rsid w:val="00BD551D"/>
    <w:rsid w:val="570C74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29"/>
    <w:semiHidden/>
    <w:unhideWhenUsed/>
    <w:uiPriority w:val="99"/>
    <w:pPr>
      <w:tabs>
        <w:tab w:val="center" w:pos="4153"/>
        <w:tab w:val="right" w:pos="8306"/>
      </w:tabs>
      <w:snapToGrid w:val="0"/>
    </w:pPr>
    <w:rPr>
      <w:sz w:val="18"/>
      <w:szCs w:val="18"/>
    </w:rPr>
  </w:style>
  <w:style w:type="paragraph" w:styleId="3">
    <w:name w:val="header"/>
    <w:basedOn w:val="1"/>
    <w:link w:val="28"/>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预算公开部门职责文件"/>
    <w:basedOn w:val="1"/>
    <w:qFormat/>
    <w:uiPriority w:val="0"/>
    <w:pPr>
      <w:spacing w:line="500" w:lineRule="exact"/>
      <w:ind w:firstLine="560"/>
    </w:pPr>
    <w:rPr>
      <w:rFonts w:eastAsia="方正仿宋_GBK"/>
      <w:sz w:val="28"/>
    </w:rPr>
  </w:style>
  <w:style w:type="paragraph" w:customStyle="1" w:styleId="18">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插入文本样式-插入总体目标文件"/>
    <w:basedOn w:val="1"/>
    <w:qFormat/>
    <w:uiPriority w:val="0"/>
    <w:pPr>
      <w:spacing w:line="500" w:lineRule="exact"/>
      <w:ind w:firstLine="560"/>
    </w:pPr>
    <w:rPr>
      <w:rFonts w:eastAsia="方正仿宋_GBK"/>
      <w:sz w:val="28"/>
    </w:rPr>
  </w:style>
  <w:style w:type="paragraph" w:customStyle="1" w:styleId="22">
    <w:name w:val="插入文本样式-插入职责分类绩效目标文件"/>
    <w:basedOn w:val="1"/>
    <w:qFormat/>
    <w:uiPriority w:val="0"/>
    <w:pPr>
      <w:spacing w:line="500" w:lineRule="exact"/>
      <w:ind w:firstLine="560"/>
    </w:pPr>
    <w:rPr>
      <w:rFonts w:eastAsia="方正仿宋_GBK"/>
      <w:sz w:val="28"/>
    </w:rPr>
  </w:style>
  <w:style w:type="paragraph" w:customStyle="1" w:styleId="23">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4">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5">
    <w:name w:val="TOC 2"/>
    <w:basedOn w:val="1"/>
    <w:qFormat/>
    <w:uiPriority w:val="0"/>
    <w:pPr>
      <w:ind w:left="240"/>
    </w:pPr>
  </w:style>
  <w:style w:type="paragraph" w:customStyle="1" w:styleId="26">
    <w:name w:val="TOC 3"/>
    <w:basedOn w:val="1"/>
    <w:qFormat/>
    <w:uiPriority w:val="0"/>
    <w:pPr>
      <w:ind w:left="480"/>
    </w:pPr>
  </w:style>
  <w:style w:type="paragraph" w:customStyle="1" w:styleId="27">
    <w:name w:val="TOC 1"/>
    <w:basedOn w:val="1"/>
    <w:qFormat/>
    <w:uiPriority w:val="0"/>
    <w:pPr>
      <w:spacing w:before="120"/>
      <w:ind w:firstLine="560"/>
    </w:pPr>
    <w:rPr>
      <w:rFonts w:eastAsia="方正仿宋_GBK"/>
      <w:color w:val="000000"/>
      <w:sz w:val="28"/>
    </w:rPr>
  </w:style>
  <w:style w:type="character" w:customStyle="1" w:styleId="28">
    <w:name w:val="页眉 Char"/>
    <w:basedOn w:val="6"/>
    <w:link w:val="3"/>
    <w:semiHidden/>
    <w:uiPriority w:val="99"/>
    <w:rPr>
      <w:rFonts w:eastAsia="Times New Roman"/>
      <w:sz w:val="18"/>
      <w:szCs w:val="18"/>
      <w:lang w:eastAsia="uk-UA"/>
    </w:rPr>
  </w:style>
  <w:style w:type="character" w:customStyle="1" w:styleId="29">
    <w:name w:val="页脚 Char"/>
    <w:basedOn w:val="6"/>
    <w:link w:val="2"/>
    <w:semiHidden/>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3796</Words>
  <Characters>21638</Characters>
  <Lines>180</Lines>
  <Paragraphs>50</Paragraphs>
  <TotalTime>2</TotalTime>
  <ScaleCrop>false</ScaleCrop>
  <LinksUpToDate>false</LinksUpToDate>
  <CharactersWithSpaces>25384</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2025-02-06T08:46:00Z</dcterms:created>
  <dc:creator>Administrator</dc:creator>
  <cp:lastModifiedBy>Ydh</cp:lastModifiedBy>
  <dcterms:modified xsi:type="dcterms:W3CDTF">2025-02-06T09:30:46Z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