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一、曲阳县北台乡人民政府本级收支预算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一、曲阳县北台乡人民政府本级收支预算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892.27</w:t>
            </w:r>
          </w:p>
        </w:tc>
        <w:tc>
          <w:tcPr>
            <w:tcW w:w="4535" w:type="dxa"/>
            <w:vAlign w:val="center"/>
          </w:tcPr>
          <w:p>
            <w:pPr>
              <w:pStyle w:val="12"/>
            </w:pPr>
            <w:r>
              <w:t>一、一般公共服务支出</w:t>
            </w:r>
          </w:p>
        </w:tc>
        <w:tc>
          <w:tcPr>
            <w:tcW w:w="2126" w:type="dxa"/>
            <w:vAlign w:val="center"/>
          </w:tcPr>
          <w:p>
            <w:pPr>
              <w:pStyle w:val="11"/>
            </w:pPr>
            <w:r>
              <w:t>382.38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365.61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892.27</w:t>
            </w:r>
          </w:p>
        </w:tc>
        <w:tc>
          <w:tcPr>
            <w:tcW w:w="4535" w:type="dxa"/>
            <w:vAlign w:val="center"/>
          </w:tcPr>
          <w:p>
            <w:pPr>
              <w:pStyle w:val="14"/>
            </w:pPr>
            <w:r>
              <w:t>本年支出合计</w:t>
            </w:r>
          </w:p>
        </w:tc>
        <w:tc>
          <w:tcPr>
            <w:tcW w:w="2126" w:type="dxa"/>
            <w:vAlign w:val="center"/>
          </w:tcPr>
          <w:p>
            <w:pPr>
              <w:pStyle w:val="15"/>
            </w:pPr>
            <w:r>
              <w:t>892.27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892.27</w:t>
            </w:r>
          </w:p>
        </w:tc>
        <w:tc>
          <w:tcPr>
            <w:tcW w:w="4535" w:type="dxa"/>
            <w:vAlign w:val="center"/>
          </w:tcPr>
          <w:p>
            <w:pPr>
              <w:pStyle w:val="14"/>
            </w:pPr>
            <w:r>
              <w:t>支出总计</w:t>
            </w:r>
          </w:p>
        </w:tc>
        <w:tc>
          <w:tcPr>
            <w:tcW w:w="2126" w:type="dxa"/>
            <w:vAlign w:val="center"/>
          </w:tcPr>
          <w:p>
            <w:pPr>
              <w:pStyle w:val="15"/>
            </w:pPr>
            <w:r>
              <w:t>892.27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892.27</w:t>
            </w:r>
          </w:p>
        </w:tc>
        <w:tc>
          <w:tcPr>
            <w:tcW w:w="1134" w:type="dxa"/>
            <w:vAlign w:val="center"/>
          </w:tcPr>
          <w:p>
            <w:pPr>
              <w:pStyle w:val="15"/>
            </w:pPr>
            <w:r>
              <w:t>892.27</w:t>
            </w:r>
          </w:p>
        </w:tc>
        <w:tc>
          <w:tcPr>
            <w:tcW w:w="1134" w:type="dxa"/>
            <w:vAlign w:val="center"/>
          </w:tcPr>
          <w:p>
            <w:pPr>
              <w:pStyle w:val="15"/>
            </w:pPr>
            <w:r>
              <w:t>892.27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382.38</w:t>
            </w:r>
          </w:p>
        </w:tc>
        <w:tc>
          <w:tcPr>
            <w:tcW w:w="1134" w:type="dxa"/>
            <w:vAlign w:val="center"/>
          </w:tcPr>
          <w:p>
            <w:pPr>
              <w:pStyle w:val="11"/>
            </w:pPr>
            <w:r>
              <w:t>382.38</w:t>
            </w:r>
          </w:p>
        </w:tc>
        <w:tc>
          <w:tcPr>
            <w:tcW w:w="1134" w:type="dxa"/>
            <w:vAlign w:val="center"/>
          </w:tcPr>
          <w:p>
            <w:pPr>
              <w:pStyle w:val="11"/>
            </w:pPr>
            <w:r>
              <w:t>382.38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374.38</w:t>
            </w:r>
          </w:p>
        </w:tc>
        <w:tc>
          <w:tcPr>
            <w:tcW w:w="1134" w:type="dxa"/>
            <w:vAlign w:val="center"/>
          </w:tcPr>
          <w:p>
            <w:pPr>
              <w:pStyle w:val="11"/>
            </w:pPr>
            <w:r>
              <w:t>374.38</w:t>
            </w:r>
          </w:p>
        </w:tc>
        <w:tc>
          <w:tcPr>
            <w:tcW w:w="1134" w:type="dxa"/>
            <w:vAlign w:val="center"/>
          </w:tcPr>
          <w:p>
            <w:pPr>
              <w:pStyle w:val="11"/>
            </w:pPr>
            <w:r>
              <w:t>374.38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205.73</w:t>
            </w:r>
          </w:p>
        </w:tc>
        <w:tc>
          <w:tcPr>
            <w:tcW w:w="1134" w:type="dxa"/>
            <w:vAlign w:val="center"/>
          </w:tcPr>
          <w:p>
            <w:pPr>
              <w:pStyle w:val="11"/>
            </w:pPr>
            <w:r>
              <w:t>205.73</w:t>
            </w:r>
          </w:p>
        </w:tc>
        <w:tc>
          <w:tcPr>
            <w:tcW w:w="1134" w:type="dxa"/>
            <w:vAlign w:val="center"/>
          </w:tcPr>
          <w:p>
            <w:pPr>
              <w:pStyle w:val="11"/>
            </w:pPr>
            <w:r>
              <w:t>205.73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26.20</w:t>
            </w:r>
          </w:p>
        </w:tc>
        <w:tc>
          <w:tcPr>
            <w:tcW w:w="1134" w:type="dxa"/>
            <w:vAlign w:val="center"/>
          </w:tcPr>
          <w:p>
            <w:pPr>
              <w:pStyle w:val="11"/>
            </w:pPr>
            <w:r>
              <w:t>26.20</w:t>
            </w:r>
          </w:p>
        </w:tc>
        <w:tc>
          <w:tcPr>
            <w:tcW w:w="1134" w:type="dxa"/>
            <w:vAlign w:val="center"/>
          </w:tcPr>
          <w:p>
            <w:pPr>
              <w:pStyle w:val="11"/>
            </w:pPr>
            <w:r>
              <w:t>26.20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142.45</w:t>
            </w:r>
          </w:p>
        </w:tc>
        <w:tc>
          <w:tcPr>
            <w:tcW w:w="1134" w:type="dxa"/>
            <w:vAlign w:val="center"/>
          </w:tcPr>
          <w:p>
            <w:pPr>
              <w:pStyle w:val="11"/>
            </w:pPr>
            <w:r>
              <w:t>142.45</w:t>
            </w:r>
          </w:p>
        </w:tc>
        <w:tc>
          <w:tcPr>
            <w:tcW w:w="1134" w:type="dxa"/>
            <w:vAlign w:val="center"/>
          </w:tcPr>
          <w:p>
            <w:pPr>
              <w:pStyle w:val="11"/>
            </w:pPr>
            <w:r>
              <w:t>142.45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61.92</w:t>
            </w:r>
          </w:p>
        </w:tc>
        <w:tc>
          <w:tcPr>
            <w:tcW w:w="1134" w:type="dxa"/>
            <w:vAlign w:val="center"/>
          </w:tcPr>
          <w:p>
            <w:pPr>
              <w:pStyle w:val="11"/>
            </w:pPr>
            <w:r>
              <w:t>61.92</w:t>
            </w:r>
          </w:p>
        </w:tc>
        <w:tc>
          <w:tcPr>
            <w:tcW w:w="1134" w:type="dxa"/>
            <w:vAlign w:val="center"/>
          </w:tcPr>
          <w:p>
            <w:pPr>
              <w:pStyle w:val="11"/>
            </w:pPr>
            <w:r>
              <w:t>61.92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61.92</w:t>
            </w:r>
          </w:p>
        </w:tc>
        <w:tc>
          <w:tcPr>
            <w:tcW w:w="1134" w:type="dxa"/>
            <w:vAlign w:val="center"/>
          </w:tcPr>
          <w:p>
            <w:pPr>
              <w:pStyle w:val="11"/>
            </w:pPr>
            <w:r>
              <w:t>61.92</w:t>
            </w:r>
          </w:p>
        </w:tc>
        <w:tc>
          <w:tcPr>
            <w:tcW w:w="1134" w:type="dxa"/>
            <w:vAlign w:val="center"/>
          </w:tcPr>
          <w:p>
            <w:pPr>
              <w:pStyle w:val="11"/>
            </w:pPr>
            <w:r>
              <w:t>61.92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14.26</w:t>
            </w:r>
          </w:p>
        </w:tc>
        <w:tc>
          <w:tcPr>
            <w:tcW w:w="1134" w:type="dxa"/>
            <w:vAlign w:val="center"/>
          </w:tcPr>
          <w:p>
            <w:pPr>
              <w:pStyle w:val="11"/>
            </w:pPr>
            <w:r>
              <w:t>14.26</w:t>
            </w:r>
          </w:p>
        </w:tc>
        <w:tc>
          <w:tcPr>
            <w:tcW w:w="1134" w:type="dxa"/>
            <w:vAlign w:val="center"/>
          </w:tcPr>
          <w:p>
            <w:pPr>
              <w:pStyle w:val="11"/>
            </w:pPr>
            <w:r>
              <w:t>14.26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5.33</w:t>
            </w:r>
          </w:p>
        </w:tc>
        <w:tc>
          <w:tcPr>
            <w:tcW w:w="1134" w:type="dxa"/>
            <w:vAlign w:val="center"/>
          </w:tcPr>
          <w:p>
            <w:pPr>
              <w:pStyle w:val="11"/>
            </w:pPr>
            <w:r>
              <w:t>5.33</w:t>
            </w:r>
          </w:p>
        </w:tc>
        <w:tc>
          <w:tcPr>
            <w:tcW w:w="1134" w:type="dxa"/>
            <w:vAlign w:val="center"/>
          </w:tcPr>
          <w:p>
            <w:pPr>
              <w:pStyle w:val="11"/>
            </w:pPr>
            <w:r>
              <w:t>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37.98</w:t>
            </w:r>
          </w:p>
        </w:tc>
        <w:tc>
          <w:tcPr>
            <w:tcW w:w="1134" w:type="dxa"/>
            <w:vAlign w:val="center"/>
          </w:tcPr>
          <w:p>
            <w:pPr>
              <w:pStyle w:val="11"/>
            </w:pPr>
            <w:r>
              <w:t>37.98</w:t>
            </w:r>
          </w:p>
        </w:tc>
        <w:tc>
          <w:tcPr>
            <w:tcW w:w="1134" w:type="dxa"/>
            <w:vAlign w:val="center"/>
          </w:tcPr>
          <w:p>
            <w:pPr>
              <w:pStyle w:val="11"/>
            </w:pPr>
            <w:r>
              <w:t>37.98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4.35</w:t>
            </w:r>
          </w:p>
        </w:tc>
        <w:tc>
          <w:tcPr>
            <w:tcW w:w="1134" w:type="dxa"/>
            <w:vAlign w:val="center"/>
          </w:tcPr>
          <w:p>
            <w:pPr>
              <w:pStyle w:val="11"/>
            </w:pPr>
            <w:r>
              <w:t>4.35</w:t>
            </w:r>
          </w:p>
        </w:tc>
        <w:tc>
          <w:tcPr>
            <w:tcW w:w="1134" w:type="dxa"/>
            <w:vAlign w:val="center"/>
          </w:tcPr>
          <w:p>
            <w:pPr>
              <w:pStyle w:val="11"/>
            </w:pPr>
            <w:r>
              <w:t>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26.84</w:t>
            </w:r>
          </w:p>
        </w:tc>
        <w:tc>
          <w:tcPr>
            <w:tcW w:w="1134" w:type="dxa"/>
            <w:vAlign w:val="center"/>
          </w:tcPr>
          <w:p>
            <w:pPr>
              <w:pStyle w:val="11"/>
            </w:pPr>
            <w:r>
              <w:t>26.84</w:t>
            </w:r>
          </w:p>
        </w:tc>
        <w:tc>
          <w:tcPr>
            <w:tcW w:w="1134" w:type="dxa"/>
            <w:vAlign w:val="center"/>
          </w:tcPr>
          <w:p>
            <w:pPr>
              <w:pStyle w:val="11"/>
            </w:pPr>
            <w:r>
              <w:t>26.84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26.84</w:t>
            </w:r>
          </w:p>
        </w:tc>
        <w:tc>
          <w:tcPr>
            <w:tcW w:w="1134" w:type="dxa"/>
            <w:vAlign w:val="center"/>
          </w:tcPr>
          <w:p>
            <w:pPr>
              <w:pStyle w:val="11"/>
            </w:pPr>
            <w:r>
              <w:t>26.84</w:t>
            </w:r>
          </w:p>
        </w:tc>
        <w:tc>
          <w:tcPr>
            <w:tcW w:w="1134" w:type="dxa"/>
            <w:vAlign w:val="center"/>
          </w:tcPr>
          <w:p>
            <w:pPr>
              <w:pStyle w:val="11"/>
            </w:pPr>
            <w:r>
              <w:t>26.84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10.26</w:t>
            </w:r>
          </w:p>
        </w:tc>
        <w:tc>
          <w:tcPr>
            <w:tcW w:w="1134" w:type="dxa"/>
            <w:vAlign w:val="center"/>
          </w:tcPr>
          <w:p>
            <w:pPr>
              <w:pStyle w:val="11"/>
            </w:pPr>
            <w:r>
              <w:t>10.26</w:t>
            </w:r>
          </w:p>
        </w:tc>
        <w:tc>
          <w:tcPr>
            <w:tcW w:w="1134" w:type="dxa"/>
            <w:vAlign w:val="center"/>
          </w:tcPr>
          <w:p>
            <w:pPr>
              <w:pStyle w:val="11"/>
            </w:pPr>
            <w:r>
              <w:t>10.26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9.31</w:t>
            </w:r>
          </w:p>
        </w:tc>
        <w:tc>
          <w:tcPr>
            <w:tcW w:w="1134" w:type="dxa"/>
            <w:vAlign w:val="center"/>
          </w:tcPr>
          <w:p>
            <w:pPr>
              <w:pStyle w:val="11"/>
            </w:pPr>
            <w:r>
              <w:t>9.31</w:t>
            </w:r>
          </w:p>
        </w:tc>
        <w:tc>
          <w:tcPr>
            <w:tcW w:w="1134" w:type="dxa"/>
            <w:vAlign w:val="center"/>
          </w:tcPr>
          <w:p>
            <w:pPr>
              <w:pStyle w:val="11"/>
            </w:pPr>
            <w:r>
              <w:t>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7.27</w:t>
            </w:r>
          </w:p>
        </w:tc>
        <w:tc>
          <w:tcPr>
            <w:tcW w:w="1134" w:type="dxa"/>
            <w:vAlign w:val="center"/>
          </w:tcPr>
          <w:p>
            <w:pPr>
              <w:pStyle w:val="11"/>
            </w:pPr>
            <w:r>
              <w:t>7.27</w:t>
            </w:r>
          </w:p>
        </w:tc>
        <w:tc>
          <w:tcPr>
            <w:tcW w:w="1134" w:type="dxa"/>
            <w:vAlign w:val="center"/>
          </w:tcPr>
          <w:p>
            <w:pPr>
              <w:pStyle w:val="11"/>
            </w:pPr>
            <w:r>
              <w:t>7.27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26.70</w:t>
            </w:r>
          </w:p>
        </w:tc>
        <w:tc>
          <w:tcPr>
            <w:tcW w:w="1134" w:type="dxa"/>
            <w:vAlign w:val="center"/>
          </w:tcPr>
          <w:p>
            <w:pPr>
              <w:pStyle w:val="11"/>
            </w:pPr>
            <w:r>
              <w:t>26.70</w:t>
            </w:r>
          </w:p>
        </w:tc>
        <w:tc>
          <w:tcPr>
            <w:tcW w:w="1134" w:type="dxa"/>
            <w:vAlign w:val="center"/>
          </w:tcPr>
          <w:p>
            <w:pPr>
              <w:pStyle w:val="11"/>
            </w:pPr>
            <w:r>
              <w:t>26.70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21.70</w:t>
            </w:r>
          </w:p>
        </w:tc>
        <w:tc>
          <w:tcPr>
            <w:tcW w:w="1134" w:type="dxa"/>
            <w:vAlign w:val="center"/>
          </w:tcPr>
          <w:p>
            <w:pPr>
              <w:pStyle w:val="11"/>
            </w:pPr>
            <w:r>
              <w:t>21.70</w:t>
            </w:r>
          </w:p>
        </w:tc>
        <w:tc>
          <w:tcPr>
            <w:tcW w:w="1134" w:type="dxa"/>
            <w:vAlign w:val="center"/>
          </w:tcPr>
          <w:p>
            <w:pPr>
              <w:pStyle w:val="11"/>
            </w:pPr>
            <w:r>
              <w:t>21.70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365.61</w:t>
            </w:r>
          </w:p>
        </w:tc>
        <w:tc>
          <w:tcPr>
            <w:tcW w:w="1134" w:type="dxa"/>
            <w:vAlign w:val="center"/>
          </w:tcPr>
          <w:p>
            <w:pPr>
              <w:pStyle w:val="11"/>
            </w:pPr>
            <w:r>
              <w:t>365.61</w:t>
            </w:r>
          </w:p>
        </w:tc>
        <w:tc>
          <w:tcPr>
            <w:tcW w:w="1134" w:type="dxa"/>
            <w:vAlign w:val="center"/>
          </w:tcPr>
          <w:p>
            <w:pPr>
              <w:pStyle w:val="11"/>
            </w:pPr>
            <w:r>
              <w:t>365.61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349.61</w:t>
            </w:r>
          </w:p>
        </w:tc>
        <w:tc>
          <w:tcPr>
            <w:tcW w:w="1134" w:type="dxa"/>
            <w:vAlign w:val="center"/>
          </w:tcPr>
          <w:p>
            <w:pPr>
              <w:pStyle w:val="11"/>
            </w:pPr>
            <w:r>
              <w:t>349.61</w:t>
            </w:r>
          </w:p>
        </w:tc>
        <w:tc>
          <w:tcPr>
            <w:tcW w:w="1134" w:type="dxa"/>
            <w:vAlign w:val="center"/>
          </w:tcPr>
          <w:p>
            <w:pPr>
              <w:pStyle w:val="11"/>
            </w:pPr>
            <w:r>
              <w:t>349.61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311.61</w:t>
            </w:r>
          </w:p>
        </w:tc>
        <w:tc>
          <w:tcPr>
            <w:tcW w:w="1134" w:type="dxa"/>
            <w:vAlign w:val="center"/>
          </w:tcPr>
          <w:p>
            <w:pPr>
              <w:pStyle w:val="11"/>
            </w:pPr>
            <w:r>
              <w:t>311.61</w:t>
            </w:r>
          </w:p>
        </w:tc>
        <w:tc>
          <w:tcPr>
            <w:tcW w:w="1134" w:type="dxa"/>
            <w:vAlign w:val="center"/>
          </w:tcPr>
          <w:p>
            <w:pPr>
              <w:pStyle w:val="11"/>
            </w:pPr>
            <w:r>
              <w:t>311.61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28.82</w:t>
            </w:r>
          </w:p>
        </w:tc>
        <w:tc>
          <w:tcPr>
            <w:tcW w:w="1134" w:type="dxa"/>
            <w:vAlign w:val="center"/>
          </w:tcPr>
          <w:p>
            <w:pPr>
              <w:pStyle w:val="11"/>
            </w:pPr>
            <w:r>
              <w:t>28.82</w:t>
            </w:r>
          </w:p>
        </w:tc>
        <w:tc>
          <w:tcPr>
            <w:tcW w:w="1134" w:type="dxa"/>
            <w:vAlign w:val="center"/>
          </w:tcPr>
          <w:p>
            <w:pPr>
              <w:pStyle w:val="11"/>
            </w:pPr>
            <w:r>
              <w:t>28.82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28.82</w:t>
            </w:r>
          </w:p>
        </w:tc>
        <w:tc>
          <w:tcPr>
            <w:tcW w:w="1134" w:type="dxa"/>
            <w:vAlign w:val="center"/>
          </w:tcPr>
          <w:p>
            <w:pPr>
              <w:pStyle w:val="11"/>
            </w:pPr>
            <w:r>
              <w:t>28.82</w:t>
            </w:r>
          </w:p>
        </w:tc>
        <w:tc>
          <w:tcPr>
            <w:tcW w:w="1134" w:type="dxa"/>
            <w:vAlign w:val="center"/>
          </w:tcPr>
          <w:p>
            <w:pPr>
              <w:pStyle w:val="11"/>
            </w:pPr>
            <w:r>
              <w:t>28.82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28.82</w:t>
            </w:r>
          </w:p>
        </w:tc>
        <w:tc>
          <w:tcPr>
            <w:tcW w:w="1134" w:type="dxa"/>
            <w:vAlign w:val="center"/>
          </w:tcPr>
          <w:p>
            <w:pPr>
              <w:pStyle w:val="11"/>
            </w:pPr>
            <w:r>
              <w:t>28.82</w:t>
            </w:r>
          </w:p>
        </w:tc>
        <w:tc>
          <w:tcPr>
            <w:tcW w:w="1134" w:type="dxa"/>
            <w:vAlign w:val="center"/>
          </w:tcPr>
          <w:p>
            <w:pPr>
              <w:pStyle w:val="11"/>
            </w:pPr>
            <w:r>
              <w:t>28.82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892.27</w:t>
            </w:r>
          </w:p>
        </w:tc>
        <w:tc>
          <w:tcPr>
            <w:tcW w:w="1361" w:type="dxa"/>
            <w:vAlign w:val="center"/>
          </w:tcPr>
          <w:p>
            <w:pPr>
              <w:pStyle w:val="15"/>
            </w:pPr>
            <w:r>
              <w:t>465.76</w:t>
            </w:r>
          </w:p>
        </w:tc>
        <w:tc>
          <w:tcPr>
            <w:tcW w:w="1361" w:type="dxa"/>
            <w:vAlign w:val="center"/>
          </w:tcPr>
          <w:p>
            <w:pPr>
              <w:pStyle w:val="15"/>
            </w:pPr>
            <w:r>
              <w:t>426.51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382.38</w:t>
            </w:r>
          </w:p>
        </w:tc>
        <w:tc>
          <w:tcPr>
            <w:tcW w:w="1361" w:type="dxa"/>
            <w:vAlign w:val="center"/>
          </w:tcPr>
          <w:p>
            <w:pPr>
              <w:pStyle w:val="11"/>
            </w:pPr>
            <w:r>
              <w:t>348.18</w:t>
            </w:r>
          </w:p>
        </w:tc>
        <w:tc>
          <w:tcPr>
            <w:tcW w:w="1361" w:type="dxa"/>
            <w:vAlign w:val="center"/>
          </w:tcPr>
          <w:p>
            <w:pPr>
              <w:pStyle w:val="11"/>
            </w:pPr>
            <w:r>
              <w:t>34.20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374.38</w:t>
            </w:r>
          </w:p>
        </w:tc>
        <w:tc>
          <w:tcPr>
            <w:tcW w:w="1361" w:type="dxa"/>
            <w:vAlign w:val="center"/>
          </w:tcPr>
          <w:p>
            <w:pPr>
              <w:pStyle w:val="11"/>
            </w:pPr>
            <w:r>
              <w:t>348.18</w:t>
            </w:r>
          </w:p>
        </w:tc>
        <w:tc>
          <w:tcPr>
            <w:tcW w:w="1361" w:type="dxa"/>
            <w:vAlign w:val="center"/>
          </w:tcPr>
          <w:p>
            <w:pPr>
              <w:pStyle w:val="11"/>
            </w:pPr>
            <w:r>
              <w:t>26.20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205.73</w:t>
            </w:r>
          </w:p>
        </w:tc>
        <w:tc>
          <w:tcPr>
            <w:tcW w:w="1361" w:type="dxa"/>
            <w:vAlign w:val="center"/>
          </w:tcPr>
          <w:p>
            <w:pPr>
              <w:pStyle w:val="11"/>
            </w:pPr>
            <w:r>
              <w:t>205.73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26.20</w:t>
            </w:r>
          </w:p>
        </w:tc>
        <w:tc>
          <w:tcPr>
            <w:tcW w:w="1361" w:type="dxa"/>
            <w:vAlign w:val="center"/>
          </w:tcPr>
          <w:p>
            <w:pPr>
              <w:pStyle w:val="11"/>
            </w:pPr>
          </w:p>
        </w:tc>
        <w:tc>
          <w:tcPr>
            <w:tcW w:w="1361" w:type="dxa"/>
            <w:vAlign w:val="center"/>
          </w:tcPr>
          <w:p>
            <w:pPr>
              <w:pStyle w:val="11"/>
            </w:pPr>
            <w:r>
              <w:t>26.20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142.45</w:t>
            </w:r>
          </w:p>
        </w:tc>
        <w:tc>
          <w:tcPr>
            <w:tcW w:w="1361" w:type="dxa"/>
            <w:vAlign w:val="center"/>
          </w:tcPr>
          <w:p>
            <w:pPr>
              <w:pStyle w:val="11"/>
            </w:pPr>
            <w:r>
              <w:t>142.45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61.92</w:t>
            </w:r>
          </w:p>
        </w:tc>
        <w:tc>
          <w:tcPr>
            <w:tcW w:w="1361" w:type="dxa"/>
            <w:vAlign w:val="center"/>
          </w:tcPr>
          <w:p>
            <w:pPr>
              <w:pStyle w:val="11"/>
            </w:pPr>
            <w:r>
              <w:t>61.92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61.92</w:t>
            </w:r>
          </w:p>
        </w:tc>
        <w:tc>
          <w:tcPr>
            <w:tcW w:w="1361" w:type="dxa"/>
            <w:vAlign w:val="center"/>
          </w:tcPr>
          <w:p>
            <w:pPr>
              <w:pStyle w:val="11"/>
            </w:pPr>
            <w:r>
              <w:t>61.92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14.26</w:t>
            </w:r>
          </w:p>
        </w:tc>
        <w:tc>
          <w:tcPr>
            <w:tcW w:w="1361" w:type="dxa"/>
            <w:vAlign w:val="center"/>
          </w:tcPr>
          <w:p>
            <w:pPr>
              <w:pStyle w:val="11"/>
            </w:pPr>
            <w:r>
              <w:t>14.26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5.33</w:t>
            </w:r>
          </w:p>
        </w:tc>
        <w:tc>
          <w:tcPr>
            <w:tcW w:w="1361" w:type="dxa"/>
            <w:vAlign w:val="center"/>
          </w:tcPr>
          <w:p>
            <w:pPr>
              <w:pStyle w:val="11"/>
            </w:pPr>
            <w:r>
              <w:t>5.33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37.98</w:t>
            </w:r>
          </w:p>
        </w:tc>
        <w:tc>
          <w:tcPr>
            <w:tcW w:w="1361" w:type="dxa"/>
            <w:vAlign w:val="center"/>
          </w:tcPr>
          <w:p>
            <w:pPr>
              <w:pStyle w:val="11"/>
            </w:pPr>
            <w:r>
              <w:t>37.98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4.35</w:t>
            </w:r>
          </w:p>
        </w:tc>
        <w:tc>
          <w:tcPr>
            <w:tcW w:w="1361" w:type="dxa"/>
            <w:vAlign w:val="center"/>
          </w:tcPr>
          <w:p>
            <w:pPr>
              <w:pStyle w:val="11"/>
            </w:pPr>
            <w:r>
              <w:t>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26.84</w:t>
            </w:r>
          </w:p>
        </w:tc>
        <w:tc>
          <w:tcPr>
            <w:tcW w:w="1361" w:type="dxa"/>
            <w:vAlign w:val="center"/>
          </w:tcPr>
          <w:p>
            <w:pPr>
              <w:pStyle w:val="11"/>
            </w:pPr>
            <w:r>
              <w:t>26.84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26.84</w:t>
            </w:r>
          </w:p>
        </w:tc>
        <w:tc>
          <w:tcPr>
            <w:tcW w:w="1361" w:type="dxa"/>
            <w:vAlign w:val="center"/>
          </w:tcPr>
          <w:p>
            <w:pPr>
              <w:pStyle w:val="11"/>
            </w:pPr>
            <w:r>
              <w:t>26.84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10.26</w:t>
            </w:r>
          </w:p>
        </w:tc>
        <w:tc>
          <w:tcPr>
            <w:tcW w:w="1361" w:type="dxa"/>
            <w:vAlign w:val="center"/>
          </w:tcPr>
          <w:p>
            <w:pPr>
              <w:pStyle w:val="11"/>
            </w:pPr>
            <w:r>
              <w:t>10.26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9.31</w:t>
            </w:r>
          </w:p>
        </w:tc>
        <w:tc>
          <w:tcPr>
            <w:tcW w:w="1361" w:type="dxa"/>
            <w:vAlign w:val="center"/>
          </w:tcPr>
          <w:p>
            <w:pPr>
              <w:pStyle w:val="11"/>
            </w:pPr>
            <w:r>
              <w:t>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7.27</w:t>
            </w:r>
          </w:p>
        </w:tc>
        <w:tc>
          <w:tcPr>
            <w:tcW w:w="1361" w:type="dxa"/>
            <w:vAlign w:val="center"/>
          </w:tcPr>
          <w:p>
            <w:pPr>
              <w:pStyle w:val="11"/>
            </w:pPr>
            <w:r>
              <w:t>7.27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26.70</w:t>
            </w:r>
          </w:p>
        </w:tc>
        <w:tc>
          <w:tcPr>
            <w:tcW w:w="1361" w:type="dxa"/>
            <w:vAlign w:val="center"/>
          </w:tcPr>
          <w:p>
            <w:pPr>
              <w:pStyle w:val="11"/>
            </w:pPr>
          </w:p>
        </w:tc>
        <w:tc>
          <w:tcPr>
            <w:tcW w:w="1361" w:type="dxa"/>
            <w:vAlign w:val="center"/>
          </w:tcPr>
          <w:p>
            <w:pPr>
              <w:pStyle w:val="11"/>
            </w:pPr>
            <w:r>
              <w:t>26.70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21.70</w:t>
            </w:r>
          </w:p>
        </w:tc>
        <w:tc>
          <w:tcPr>
            <w:tcW w:w="1361" w:type="dxa"/>
            <w:vAlign w:val="center"/>
          </w:tcPr>
          <w:p>
            <w:pPr>
              <w:pStyle w:val="11"/>
            </w:pPr>
          </w:p>
        </w:tc>
        <w:tc>
          <w:tcPr>
            <w:tcW w:w="1361" w:type="dxa"/>
            <w:vAlign w:val="center"/>
          </w:tcPr>
          <w:p>
            <w:pPr>
              <w:pStyle w:val="11"/>
            </w:pPr>
            <w:r>
              <w:t>21.70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10.30</w:t>
            </w:r>
          </w:p>
        </w:tc>
        <w:tc>
          <w:tcPr>
            <w:tcW w:w="1361" w:type="dxa"/>
            <w:vAlign w:val="center"/>
          </w:tcPr>
          <w:p>
            <w:pPr>
              <w:pStyle w:val="11"/>
            </w:pPr>
          </w:p>
        </w:tc>
        <w:tc>
          <w:tcPr>
            <w:tcW w:w="1361" w:type="dxa"/>
            <w:vAlign w:val="center"/>
          </w:tcPr>
          <w:p>
            <w:pPr>
              <w:pStyle w:val="11"/>
            </w:pPr>
            <w:r>
              <w:t>10.30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365.61</w:t>
            </w:r>
          </w:p>
        </w:tc>
        <w:tc>
          <w:tcPr>
            <w:tcW w:w="1361" w:type="dxa"/>
            <w:vAlign w:val="center"/>
          </w:tcPr>
          <w:p>
            <w:pPr>
              <w:pStyle w:val="11"/>
            </w:pPr>
          </w:p>
        </w:tc>
        <w:tc>
          <w:tcPr>
            <w:tcW w:w="1361" w:type="dxa"/>
            <w:vAlign w:val="center"/>
          </w:tcPr>
          <w:p>
            <w:pPr>
              <w:pStyle w:val="11"/>
            </w:pPr>
            <w:r>
              <w:t>365.61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349.61</w:t>
            </w:r>
          </w:p>
        </w:tc>
        <w:tc>
          <w:tcPr>
            <w:tcW w:w="1361" w:type="dxa"/>
            <w:vAlign w:val="center"/>
          </w:tcPr>
          <w:p>
            <w:pPr>
              <w:pStyle w:val="11"/>
            </w:pPr>
          </w:p>
        </w:tc>
        <w:tc>
          <w:tcPr>
            <w:tcW w:w="1361" w:type="dxa"/>
            <w:vAlign w:val="center"/>
          </w:tcPr>
          <w:p>
            <w:pPr>
              <w:pStyle w:val="11"/>
            </w:pPr>
            <w:r>
              <w:t>349.61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311.61</w:t>
            </w:r>
          </w:p>
        </w:tc>
        <w:tc>
          <w:tcPr>
            <w:tcW w:w="1361" w:type="dxa"/>
            <w:vAlign w:val="center"/>
          </w:tcPr>
          <w:p>
            <w:pPr>
              <w:pStyle w:val="11"/>
            </w:pPr>
          </w:p>
        </w:tc>
        <w:tc>
          <w:tcPr>
            <w:tcW w:w="1361" w:type="dxa"/>
            <w:vAlign w:val="center"/>
          </w:tcPr>
          <w:p>
            <w:pPr>
              <w:pStyle w:val="11"/>
            </w:pPr>
            <w:r>
              <w:t>311.61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28.82</w:t>
            </w:r>
          </w:p>
        </w:tc>
        <w:tc>
          <w:tcPr>
            <w:tcW w:w="1361" w:type="dxa"/>
            <w:vAlign w:val="center"/>
          </w:tcPr>
          <w:p>
            <w:pPr>
              <w:pStyle w:val="11"/>
            </w:pPr>
            <w:r>
              <w:t>28.82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28.82</w:t>
            </w:r>
          </w:p>
        </w:tc>
        <w:tc>
          <w:tcPr>
            <w:tcW w:w="1361" w:type="dxa"/>
            <w:vAlign w:val="center"/>
          </w:tcPr>
          <w:p>
            <w:pPr>
              <w:pStyle w:val="11"/>
            </w:pPr>
            <w:r>
              <w:t>28.82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28.82</w:t>
            </w:r>
          </w:p>
        </w:tc>
        <w:tc>
          <w:tcPr>
            <w:tcW w:w="1361" w:type="dxa"/>
            <w:vAlign w:val="center"/>
          </w:tcPr>
          <w:p>
            <w:pPr>
              <w:pStyle w:val="11"/>
            </w:pPr>
            <w:r>
              <w:t>28.82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892.27</w:t>
            </w:r>
          </w:p>
        </w:tc>
        <w:tc>
          <w:tcPr>
            <w:tcW w:w="3402" w:type="dxa"/>
            <w:vAlign w:val="center"/>
          </w:tcPr>
          <w:p>
            <w:pPr>
              <w:pStyle w:val="12"/>
            </w:pPr>
            <w:r>
              <w:t>一、一般公共服务支出</w:t>
            </w:r>
          </w:p>
        </w:tc>
        <w:tc>
          <w:tcPr>
            <w:tcW w:w="1474" w:type="dxa"/>
            <w:vAlign w:val="center"/>
          </w:tcPr>
          <w:p>
            <w:pPr>
              <w:pStyle w:val="11"/>
            </w:pPr>
            <w:r>
              <w:t>382.38</w:t>
            </w:r>
          </w:p>
        </w:tc>
        <w:tc>
          <w:tcPr>
            <w:tcW w:w="1474" w:type="dxa"/>
            <w:vAlign w:val="center"/>
          </w:tcPr>
          <w:p>
            <w:pPr>
              <w:pStyle w:val="11"/>
            </w:pPr>
            <w:r>
              <w:t>382.38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61.92</w:t>
            </w:r>
          </w:p>
        </w:tc>
        <w:tc>
          <w:tcPr>
            <w:tcW w:w="1474" w:type="dxa"/>
            <w:vAlign w:val="center"/>
          </w:tcPr>
          <w:p>
            <w:pPr>
              <w:pStyle w:val="11"/>
            </w:pPr>
            <w:r>
              <w:t>61.92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26.84</w:t>
            </w:r>
          </w:p>
        </w:tc>
        <w:tc>
          <w:tcPr>
            <w:tcW w:w="1474" w:type="dxa"/>
            <w:vAlign w:val="center"/>
          </w:tcPr>
          <w:p>
            <w:pPr>
              <w:pStyle w:val="11"/>
            </w:pPr>
            <w:r>
              <w:t>26.84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26.70</w:t>
            </w:r>
          </w:p>
        </w:tc>
        <w:tc>
          <w:tcPr>
            <w:tcW w:w="1474" w:type="dxa"/>
            <w:vAlign w:val="center"/>
          </w:tcPr>
          <w:p>
            <w:pPr>
              <w:pStyle w:val="11"/>
            </w:pPr>
            <w:r>
              <w:t>26.70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365.61</w:t>
            </w:r>
          </w:p>
        </w:tc>
        <w:tc>
          <w:tcPr>
            <w:tcW w:w="1474" w:type="dxa"/>
            <w:vAlign w:val="center"/>
          </w:tcPr>
          <w:p>
            <w:pPr>
              <w:pStyle w:val="11"/>
            </w:pPr>
            <w:r>
              <w:t>365.61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28.82</w:t>
            </w:r>
          </w:p>
        </w:tc>
        <w:tc>
          <w:tcPr>
            <w:tcW w:w="1474" w:type="dxa"/>
            <w:vAlign w:val="center"/>
          </w:tcPr>
          <w:p>
            <w:pPr>
              <w:pStyle w:val="11"/>
            </w:pPr>
            <w:r>
              <w:t>28.82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892.27</w:t>
            </w:r>
          </w:p>
        </w:tc>
        <w:tc>
          <w:tcPr>
            <w:tcW w:w="3402" w:type="dxa"/>
            <w:vAlign w:val="center"/>
          </w:tcPr>
          <w:p>
            <w:pPr>
              <w:pStyle w:val="14"/>
            </w:pPr>
            <w:r>
              <w:t>本年支出合计</w:t>
            </w:r>
          </w:p>
        </w:tc>
        <w:tc>
          <w:tcPr>
            <w:tcW w:w="1474" w:type="dxa"/>
            <w:vAlign w:val="center"/>
          </w:tcPr>
          <w:p>
            <w:pPr>
              <w:pStyle w:val="15"/>
            </w:pPr>
            <w:r>
              <w:t>892.27</w:t>
            </w:r>
          </w:p>
        </w:tc>
        <w:tc>
          <w:tcPr>
            <w:tcW w:w="1474" w:type="dxa"/>
            <w:vAlign w:val="center"/>
          </w:tcPr>
          <w:p>
            <w:pPr>
              <w:pStyle w:val="15"/>
            </w:pPr>
            <w:r>
              <w:t>892.27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892.27</w:t>
            </w:r>
          </w:p>
        </w:tc>
        <w:tc>
          <w:tcPr>
            <w:tcW w:w="3402" w:type="dxa"/>
            <w:vAlign w:val="center"/>
          </w:tcPr>
          <w:p>
            <w:pPr>
              <w:pStyle w:val="14"/>
            </w:pPr>
            <w:r>
              <w:t>支出总计</w:t>
            </w:r>
          </w:p>
        </w:tc>
        <w:tc>
          <w:tcPr>
            <w:tcW w:w="1474" w:type="dxa"/>
            <w:vAlign w:val="center"/>
          </w:tcPr>
          <w:p>
            <w:pPr>
              <w:pStyle w:val="15"/>
            </w:pPr>
            <w:r>
              <w:t>892.27</w:t>
            </w:r>
          </w:p>
        </w:tc>
        <w:tc>
          <w:tcPr>
            <w:tcW w:w="1474" w:type="dxa"/>
            <w:vAlign w:val="center"/>
          </w:tcPr>
          <w:p>
            <w:pPr>
              <w:pStyle w:val="15"/>
            </w:pPr>
            <w:r>
              <w:t>892.27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892.27</w:t>
            </w:r>
          </w:p>
        </w:tc>
        <w:tc>
          <w:tcPr>
            <w:tcW w:w="2551" w:type="dxa"/>
            <w:vAlign w:val="center"/>
          </w:tcPr>
          <w:p>
            <w:pPr>
              <w:pStyle w:val="15"/>
            </w:pPr>
            <w:r>
              <w:t>465.76</w:t>
            </w:r>
          </w:p>
        </w:tc>
        <w:tc>
          <w:tcPr>
            <w:tcW w:w="2551" w:type="dxa"/>
            <w:vAlign w:val="center"/>
          </w:tcPr>
          <w:p>
            <w:pPr>
              <w:pStyle w:val="15"/>
            </w:pPr>
            <w:r>
              <w:t>426.51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382.38</w:t>
            </w:r>
          </w:p>
        </w:tc>
        <w:tc>
          <w:tcPr>
            <w:tcW w:w="2551" w:type="dxa"/>
            <w:vAlign w:val="center"/>
          </w:tcPr>
          <w:p>
            <w:pPr>
              <w:pStyle w:val="11"/>
            </w:pPr>
            <w:r>
              <w:t>348.18</w:t>
            </w:r>
          </w:p>
        </w:tc>
        <w:tc>
          <w:tcPr>
            <w:tcW w:w="2551" w:type="dxa"/>
            <w:vAlign w:val="center"/>
          </w:tcPr>
          <w:p>
            <w:pPr>
              <w:pStyle w:val="11"/>
            </w:pPr>
            <w:r>
              <w:t>34.20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374.38</w:t>
            </w:r>
          </w:p>
        </w:tc>
        <w:tc>
          <w:tcPr>
            <w:tcW w:w="2551" w:type="dxa"/>
            <w:vAlign w:val="center"/>
          </w:tcPr>
          <w:p>
            <w:pPr>
              <w:pStyle w:val="11"/>
            </w:pPr>
            <w:r>
              <w:t>348.18</w:t>
            </w:r>
          </w:p>
        </w:tc>
        <w:tc>
          <w:tcPr>
            <w:tcW w:w="2551" w:type="dxa"/>
            <w:vAlign w:val="center"/>
          </w:tcPr>
          <w:p>
            <w:pPr>
              <w:pStyle w:val="11"/>
            </w:pPr>
            <w:r>
              <w:t>26.20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205.73</w:t>
            </w:r>
          </w:p>
        </w:tc>
        <w:tc>
          <w:tcPr>
            <w:tcW w:w="2551" w:type="dxa"/>
            <w:vAlign w:val="center"/>
          </w:tcPr>
          <w:p>
            <w:pPr>
              <w:pStyle w:val="11"/>
            </w:pPr>
            <w:r>
              <w:t>205.73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26.20</w:t>
            </w:r>
          </w:p>
        </w:tc>
        <w:tc>
          <w:tcPr>
            <w:tcW w:w="2551" w:type="dxa"/>
            <w:vAlign w:val="center"/>
          </w:tcPr>
          <w:p>
            <w:pPr>
              <w:pStyle w:val="11"/>
            </w:pPr>
          </w:p>
        </w:tc>
        <w:tc>
          <w:tcPr>
            <w:tcW w:w="2551" w:type="dxa"/>
            <w:vAlign w:val="center"/>
          </w:tcPr>
          <w:p>
            <w:pPr>
              <w:pStyle w:val="11"/>
            </w:pPr>
            <w:r>
              <w:t>26.20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142.45</w:t>
            </w:r>
          </w:p>
        </w:tc>
        <w:tc>
          <w:tcPr>
            <w:tcW w:w="2551" w:type="dxa"/>
            <w:vAlign w:val="center"/>
          </w:tcPr>
          <w:p>
            <w:pPr>
              <w:pStyle w:val="11"/>
            </w:pPr>
            <w:r>
              <w:t>142.45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61.92</w:t>
            </w:r>
          </w:p>
        </w:tc>
        <w:tc>
          <w:tcPr>
            <w:tcW w:w="2551" w:type="dxa"/>
            <w:vAlign w:val="center"/>
          </w:tcPr>
          <w:p>
            <w:pPr>
              <w:pStyle w:val="11"/>
            </w:pPr>
            <w:r>
              <w:t>61.92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61.92</w:t>
            </w:r>
          </w:p>
        </w:tc>
        <w:tc>
          <w:tcPr>
            <w:tcW w:w="2551" w:type="dxa"/>
            <w:vAlign w:val="center"/>
          </w:tcPr>
          <w:p>
            <w:pPr>
              <w:pStyle w:val="11"/>
            </w:pPr>
            <w:r>
              <w:t>61.92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14.26</w:t>
            </w:r>
          </w:p>
        </w:tc>
        <w:tc>
          <w:tcPr>
            <w:tcW w:w="2551" w:type="dxa"/>
            <w:vAlign w:val="center"/>
          </w:tcPr>
          <w:p>
            <w:pPr>
              <w:pStyle w:val="11"/>
            </w:pPr>
            <w:r>
              <w:t>14.26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5.33</w:t>
            </w:r>
          </w:p>
        </w:tc>
        <w:tc>
          <w:tcPr>
            <w:tcW w:w="2551" w:type="dxa"/>
            <w:vAlign w:val="center"/>
          </w:tcPr>
          <w:p>
            <w:pPr>
              <w:pStyle w:val="11"/>
            </w:pPr>
            <w:r>
              <w:t>5.33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37.98</w:t>
            </w:r>
          </w:p>
        </w:tc>
        <w:tc>
          <w:tcPr>
            <w:tcW w:w="2551" w:type="dxa"/>
            <w:vAlign w:val="center"/>
          </w:tcPr>
          <w:p>
            <w:pPr>
              <w:pStyle w:val="11"/>
            </w:pPr>
            <w:r>
              <w:t>37.98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4.35</w:t>
            </w:r>
          </w:p>
        </w:tc>
        <w:tc>
          <w:tcPr>
            <w:tcW w:w="2551" w:type="dxa"/>
            <w:vAlign w:val="center"/>
          </w:tcPr>
          <w:p>
            <w:pPr>
              <w:pStyle w:val="11"/>
            </w:pPr>
            <w:r>
              <w:t>4.35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26.84</w:t>
            </w:r>
          </w:p>
        </w:tc>
        <w:tc>
          <w:tcPr>
            <w:tcW w:w="2551" w:type="dxa"/>
            <w:vAlign w:val="center"/>
          </w:tcPr>
          <w:p>
            <w:pPr>
              <w:pStyle w:val="11"/>
            </w:pPr>
            <w:r>
              <w:t>26.84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26.84</w:t>
            </w:r>
          </w:p>
        </w:tc>
        <w:tc>
          <w:tcPr>
            <w:tcW w:w="2551" w:type="dxa"/>
            <w:vAlign w:val="center"/>
          </w:tcPr>
          <w:p>
            <w:pPr>
              <w:pStyle w:val="11"/>
            </w:pPr>
            <w:r>
              <w:t>26.84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10.26</w:t>
            </w:r>
          </w:p>
        </w:tc>
        <w:tc>
          <w:tcPr>
            <w:tcW w:w="2551" w:type="dxa"/>
            <w:vAlign w:val="center"/>
          </w:tcPr>
          <w:p>
            <w:pPr>
              <w:pStyle w:val="11"/>
            </w:pPr>
            <w:r>
              <w:t>10.26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9.31</w:t>
            </w:r>
          </w:p>
        </w:tc>
        <w:tc>
          <w:tcPr>
            <w:tcW w:w="2551" w:type="dxa"/>
            <w:vAlign w:val="center"/>
          </w:tcPr>
          <w:p>
            <w:pPr>
              <w:pStyle w:val="11"/>
            </w:pPr>
            <w:r>
              <w:t>9.31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7.27</w:t>
            </w:r>
          </w:p>
        </w:tc>
        <w:tc>
          <w:tcPr>
            <w:tcW w:w="2551" w:type="dxa"/>
            <w:vAlign w:val="center"/>
          </w:tcPr>
          <w:p>
            <w:pPr>
              <w:pStyle w:val="11"/>
            </w:pPr>
            <w:r>
              <w:t>7.27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26.70</w:t>
            </w:r>
          </w:p>
        </w:tc>
        <w:tc>
          <w:tcPr>
            <w:tcW w:w="2551" w:type="dxa"/>
            <w:vAlign w:val="center"/>
          </w:tcPr>
          <w:p>
            <w:pPr>
              <w:pStyle w:val="11"/>
            </w:pPr>
          </w:p>
        </w:tc>
        <w:tc>
          <w:tcPr>
            <w:tcW w:w="2551" w:type="dxa"/>
            <w:vAlign w:val="center"/>
          </w:tcPr>
          <w:p>
            <w:pPr>
              <w:pStyle w:val="11"/>
            </w:pPr>
            <w:r>
              <w:t>26.70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21.70</w:t>
            </w:r>
          </w:p>
        </w:tc>
        <w:tc>
          <w:tcPr>
            <w:tcW w:w="2551" w:type="dxa"/>
            <w:vAlign w:val="center"/>
          </w:tcPr>
          <w:p>
            <w:pPr>
              <w:pStyle w:val="11"/>
            </w:pPr>
          </w:p>
        </w:tc>
        <w:tc>
          <w:tcPr>
            <w:tcW w:w="2551" w:type="dxa"/>
            <w:vAlign w:val="center"/>
          </w:tcPr>
          <w:p>
            <w:pPr>
              <w:pStyle w:val="11"/>
            </w:pPr>
            <w:r>
              <w:t>21.70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10.30</w:t>
            </w:r>
          </w:p>
        </w:tc>
        <w:tc>
          <w:tcPr>
            <w:tcW w:w="2551" w:type="dxa"/>
            <w:vAlign w:val="center"/>
          </w:tcPr>
          <w:p>
            <w:pPr>
              <w:pStyle w:val="11"/>
            </w:pPr>
          </w:p>
        </w:tc>
        <w:tc>
          <w:tcPr>
            <w:tcW w:w="2551" w:type="dxa"/>
            <w:vAlign w:val="center"/>
          </w:tcPr>
          <w:p>
            <w:pPr>
              <w:pStyle w:val="11"/>
            </w:pPr>
            <w:r>
              <w:t>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11.40</w:t>
            </w:r>
          </w:p>
        </w:tc>
        <w:tc>
          <w:tcPr>
            <w:tcW w:w="2551" w:type="dxa"/>
            <w:vAlign w:val="center"/>
          </w:tcPr>
          <w:p>
            <w:pPr>
              <w:pStyle w:val="11"/>
            </w:pPr>
          </w:p>
        </w:tc>
        <w:tc>
          <w:tcPr>
            <w:tcW w:w="2551" w:type="dxa"/>
            <w:vAlign w:val="center"/>
          </w:tcPr>
          <w:p>
            <w:pPr>
              <w:pStyle w:val="11"/>
            </w:pPr>
            <w:r>
              <w:t>11.40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365.61</w:t>
            </w:r>
          </w:p>
        </w:tc>
        <w:tc>
          <w:tcPr>
            <w:tcW w:w="2551" w:type="dxa"/>
            <w:vAlign w:val="center"/>
          </w:tcPr>
          <w:p>
            <w:pPr>
              <w:pStyle w:val="11"/>
            </w:pPr>
          </w:p>
        </w:tc>
        <w:tc>
          <w:tcPr>
            <w:tcW w:w="2551" w:type="dxa"/>
            <w:vAlign w:val="center"/>
          </w:tcPr>
          <w:p>
            <w:pPr>
              <w:pStyle w:val="11"/>
            </w:pPr>
            <w:r>
              <w:t>365.61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349.61</w:t>
            </w:r>
          </w:p>
        </w:tc>
        <w:tc>
          <w:tcPr>
            <w:tcW w:w="2551" w:type="dxa"/>
            <w:vAlign w:val="center"/>
          </w:tcPr>
          <w:p>
            <w:pPr>
              <w:pStyle w:val="11"/>
            </w:pPr>
          </w:p>
        </w:tc>
        <w:tc>
          <w:tcPr>
            <w:tcW w:w="2551" w:type="dxa"/>
            <w:vAlign w:val="center"/>
          </w:tcPr>
          <w:p>
            <w:pPr>
              <w:pStyle w:val="11"/>
            </w:pPr>
            <w:r>
              <w:t>349.61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311.61</w:t>
            </w:r>
          </w:p>
        </w:tc>
        <w:tc>
          <w:tcPr>
            <w:tcW w:w="2551" w:type="dxa"/>
            <w:vAlign w:val="center"/>
          </w:tcPr>
          <w:p>
            <w:pPr>
              <w:pStyle w:val="11"/>
            </w:pPr>
          </w:p>
        </w:tc>
        <w:tc>
          <w:tcPr>
            <w:tcW w:w="2551" w:type="dxa"/>
            <w:vAlign w:val="center"/>
          </w:tcPr>
          <w:p>
            <w:pPr>
              <w:pStyle w:val="11"/>
            </w:pPr>
            <w:r>
              <w:t>311.61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28.82</w:t>
            </w:r>
          </w:p>
        </w:tc>
        <w:tc>
          <w:tcPr>
            <w:tcW w:w="2551" w:type="dxa"/>
            <w:vAlign w:val="center"/>
          </w:tcPr>
          <w:p>
            <w:pPr>
              <w:pStyle w:val="11"/>
            </w:pPr>
            <w:r>
              <w:t>28.82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28.82</w:t>
            </w:r>
          </w:p>
        </w:tc>
        <w:tc>
          <w:tcPr>
            <w:tcW w:w="2551" w:type="dxa"/>
            <w:vAlign w:val="center"/>
          </w:tcPr>
          <w:p>
            <w:pPr>
              <w:pStyle w:val="11"/>
            </w:pPr>
            <w:r>
              <w:t>28.82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28.82</w:t>
            </w:r>
          </w:p>
        </w:tc>
        <w:tc>
          <w:tcPr>
            <w:tcW w:w="2551" w:type="dxa"/>
            <w:vAlign w:val="center"/>
          </w:tcPr>
          <w:p>
            <w:pPr>
              <w:pStyle w:val="11"/>
            </w:pPr>
            <w:r>
              <w:t>28.82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465.76</w:t>
            </w:r>
          </w:p>
        </w:tc>
        <w:tc>
          <w:tcPr>
            <w:tcW w:w="2551" w:type="dxa"/>
            <w:vAlign w:val="center"/>
          </w:tcPr>
          <w:p>
            <w:pPr>
              <w:pStyle w:val="15"/>
            </w:pPr>
            <w:r>
              <w:t>416.77</w:t>
            </w:r>
          </w:p>
        </w:tc>
        <w:tc>
          <w:tcPr>
            <w:tcW w:w="2551" w:type="dxa"/>
            <w:vAlign w:val="center"/>
          </w:tcPr>
          <w:p>
            <w:pPr>
              <w:pStyle w:val="15"/>
            </w:pPr>
            <w:r>
              <w:t>48.99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394.43</w:t>
            </w:r>
          </w:p>
        </w:tc>
        <w:tc>
          <w:tcPr>
            <w:tcW w:w="2551" w:type="dxa"/>
            <w:vAlign w:val="center"/>
          </w:tcPr>
          <w:p>
            <w:pPr>
              <w:pStyle w:val="11"/>
            </w:pPr>
            <w:r>
              <w:t>394.43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148.65</w:t>
            </w:r>
          </w:p>
        </w:tc>
        <w:tc>
          <w:tcPr>
            <w:tcW w:w="2551" w:type="dxa"/>
            <w:vAlign w:val="center"/>
          </w:tcPr>
          <w:p>
            <w:pPr>
              <w:pStyle w:val="11"/>
            </w:pPr>
            <w:r>
              <w:t>148.65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68.37</w:t>
            </w:r>
          </w:p>
        </w:tc>
        <w:tc>
          <w:tcPr>
            <w:tcW w:w="2551" w:type="dxa"/>
            <w:vAlign w:val="center"/>
          </w:tcPr>
          <w:p>
            <w:pPr>
              <w:pStyle w:val="11"/>
            </w:pPr>
            <w:r>
              <w:t>68.37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28.95</w:t>
            </w:r>
          </w:p>
        </w:tc>
        <w:tc>
          <w:tcPr>
            <w:tcW w:w="2551" w:type="dxa"/>
            <w:vAlign w:val="center"/>
          </w:tcPr>
          <w:p>
            <w:pPr>
              <w:pStyle w:val="11"/>
            </w:pPr>
            <w:r>
              <w:t>28.95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48.27</w:t>
            </w:r>
          </w:p>
        </w:tc>
        <w:tc>
          <w:tcPr>
            <w:tcW w:w="2551" w:type="dxa"/>
            <w:vAlign w:val="center"/>
          </w:tcPr>
          <w:p>
            <w:pPr>
              <w:pStyle w:val="11"/>
            </w:pPr>
            <w:r>
              <w:t>48.27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37.98</w:t>
            </w:r>
          </w:p>
        </w:tc>
        <w:tc>
          <w:tcPr>
            <w:tcW w:w="2551" w:type="dxa"/>
            <w:vAlign w:val="center"/>
          </w:tcPr>
          <w:p>
            <w:pPr>
              <w:pStyle w:val="11"/>
            </w:pPr>
            <w:r>
              <w:t>37.98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4.35</w:t>
            </w:r>
          </w:p>
        </w:tc>
        <w:tc>
          <w:tcPr>
            <w:tcW w:w="2551" w:type="dxa"/>
            <w:vAlign w:val="center"/>
          </w:tcPr>
          <w:p>
            <w:pPr>
              <w:pStyle w:val="11"/>
            </w:pPr>
            <w:r>
              <w:t>4.35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19.57</w:t>
            </w:r>
          </w:p>
        </w:tc>
        <w:tc>
          <w:tcPr>
            <w:tcW w:w="2551" w:type="dxa"/>
            <w:vAlign w:val="center"/>
          </w:tcPr>
          <w:p>
            <w:pPr>
              <w:pStyle w:val="11"/>
            </w:pPr>
            <w:r>
              <w:t>19.57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7.27</w:t>
            </w:r>
          </w:p>
        </w:tc>
        <w:tc>
          <w:tcPr>
            <w:tcW w:w="2551" w:type="dxa"/>
            <w:vAlign w:val="center"/>
          </w:tcPr>
          <w:p>
            <w:pPr>
              <w:pStyle w:val="11"/>
            </w:pPr>
            <w:r>
              <w:t>7.27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2.20</w:t>
            </w:r>
          </w:p>
        </w:tc>
        <w:tc>
          <w:tcPr>
            <w:tcW w:w="2551" w:type="dxa"/>
            <w:vAlign w:val="center"/>
          </w:tcPr>
          <w:p>
            <w:pPr>
              <w:pStyle w:val="11"/>
            </w:pPr>
            <w:r>
              <w:t>2.20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28.82</w:t>
            </w:r>
          </w:p>
        </w:tc>
        <w:tc>
          <w:tcPr>
            <w:tcW w:w="2551" w:type="dxa"/>
            <w:vAlign w:val="center"/>
          </w:tcPr>
          <w:p>
            <w:pPr>
              <w:pStyle w:val="11"/>
            </w:pPr>
            <w:r>
              <w:t>28.82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48.99</w:t>
            </w:r>
          </w:p>
        </w:tc>
        <w:tc>
          <w:tcPr>
            <w:tcW w:w="2551" w:type="dxa"/>
            <w:vAlign w:val="center"/>
          </w:tcPr>
          <w:p>
            <w:pPr>
              <w:pStyle w:val="11"/>
            </w:pPr>
          </w:p>
        </w:tc>
        <w:tc>
          <w:tcPr>
            <w:tcW w:w="2551" w:type="dxa"/>
            <w:vAlign w:val="center"/>
          </w:tcPr>
          <w:p>
            <w:pPr>
              <w:pStyle w:val="11"/>
            </w:pPr>
            <w:r>
              <w:t>48.99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4.18</w:t>
            </w:r>
          </w:p>
        </w:tc>
        <w:tc>
          <w:tcPr>
            <w:tcW w:w="2551" w:type="dxa"/>
            <w:vAlign w:val="center"/>
          </w:tcPr>
          <w:p>
            <w:pPr>
              <w:pStyle w:val="11"/>
            </w:pPr>
          </w:p>
        </w:tc>
        <w:tc>
          <w:tcPr>
            <w:tcW w:w="2551" w:type="dxa"/>
            <w:vAlign w:val="center"/>
          </w:tcPr>
          <w:p>
            <w:pPr>
              <w:pStyle w:val="11"/>
            </w:pPr>
            <w:r>
              <w:t>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6.86</w:t>
            </w:r>
          </w:p>
        </w:tc>
        <w:tc>
          <w:tcPr>
            <w:tcW w:w="2551" w:type="dxa"/>
            <w:vAlign w:val="center"/>
          </w:tcPr>
          <w:p>
            <w:pPr>
              <w:pStyle w:val="11"/>
            </w:pPr>
          </w:p>
        </w:tc>
        <w:tc>
          <w:tcPr>
            <w:tcW w:w="2551" w:type="dxa"/>
            <w:vAlign w:val="center"/>
          </w:tcPr>
          <w:p>
            <w:pPr>
              <w:pStyle w:val="11"/>
            </w:pPr>
            <w:r>
              <w:t>6.86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1.32</w:t>
            </w:r>
          </w:p>
        </w:tc>
        <w:tc>
          <w:tcPr>
            <w:tcW w:w="2551" w:type="dxa"/>
            <w:vAlign w:val="center"/>
          </w:tcPr>
          <w:p>
            <w:pPr>
              <w:pStyle w:val="11"/>
            </w:pPr>
          </w:p>
        </w:tc>
        <w:tc>
          <w:tcPr>
            <w:tcW w:w="2551" w:type="dxa"/>
            <w:vAlign w:val="center"/>
          </w:tcPr>
          <w:p>
            <w:pPr>
              <w:pStyle w:val="11"/>
            </w:pPr>
            <w:r>
              <w:t>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2.39</w:t>
            </w:r>
          </w:p>
        </w:tc>
        <w:tc>
          <w:tcPr>
            <w:tcW w:w="2551" w:type="dxa"/>
            <w:vAlign w:val="center"/>
          </w:tcPr>
          <w:p>
            <w:pPr>
              <w:pStyle w:val="11"/>
            </w:pPr>
          </w:p>
        </w:tc>
        <w:tc>
          <w:tcPr>
            <w:tcW w:w="2551" w:type="dxa"/>
            <w:vAlign w:val="center"/>
          </w:tcPr>
          <w:p>
            <w:pPr>
              <w:pStyle w:val="11"/>
            </w:pPr>
            <w:r>
              <w:t>2.39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15.12</w:t>
            </w:r>
          </w:p>
        </w:tc>
        <w:tc>
          <w:tcPr>
            <w:tcW w:w="2551" w:type="dxa"/>
            <w:vAlign w:val="center"/>
          </w:tcPr>
          <w:p>
            <w:pPr>
              <w:pStyle w:val="11"/>
            </w:pPr>
          </w:p>
        </w:tc>
        <w:tc>
          <w:tcPr>
            <w:tcW w:w="2551" w:type="dxa"/>
            <w:vAlign w:val="center"/>
          </w:tcPr>
          <w:p>
            <w:pPr>
              <w:pStyle w:val="11"/>
            </w:pPr>
            <w:r>
              <w:t>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22.34</w:t>
            </w:r>
          </w:p>
        </w:tc>
        <w:tc>
          <w:tcPr>
            <w:tcW w:w="2551" w:type="dxa"/>
            <w:vAlign w:val="center"/>
          </w:tcPr>
          <w:p>
            <w:pPr>
              <w:pStyle w:val="11"/>
            </w:pPr>
            <w:r>
              <w:t>22.34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19.59</w:t>
            </w:r>
          </w:p>
        </w:tc>
        <w:tc>
          <w:tcPr>
            <w:tcW w:w="2551" w:type="dxa"/>
            <w:vAlign w:val="center"/>
          </w:tcPr>
          <w:p>
            <w:pPr>
              <w:pStyle w:val="11"/>
            </w:pPr>
            <w:r>
              <w:t>19.59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2.75</w:t>
            </w:r>
          </w:p>
        </w:tc>
        <w:tc>
          <w:tcPr>
            <w:tcW w:w="2551" w:type="dxa"/>
            <w:vAlign w:val="center"/>
          </w:tcPr>
          <w:p>
            <w:pPr>
              <w:pStyle w:val="11"/>
            </w:pPr>
            <w:r>
              <w:t>2.75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曲阳县北台乡人民政府本级2025年单位预算信息公开情况说明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按照《中华人民共和国预算法》、《地方预决算公开操作规程》和《关于进一步推进预算公开工作的实施意见》规定，现将曲阳县北台乡人民政府本级2025年单位预算公开如下：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曲阳县北台乡人民政府本级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892.27万元，其中：一般公共预算收入892.27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北台乡人民政府本级年度单位预算中支出预算的总体情况。2025年支出预算892.27万元，其中基本支出465.76万元，包括人员经费416.77万元和日常公用经费48.99万元；项目支出426.51万元，主要为北台乡涉军公益岗人员经费7.5万元；北台乡原先锋厂看护费7.2万元；北台乡正常离任村干部生活补贴11.11万元；北台乡村党组织活动经费11.5万元；北台乡村级组织运转经费204万元；北台乡服务群众专项经费85万元；北台乡环境整治（人居环境）专项经费3万元；北台乡秸秆禁烧（森林防火）经费2万元；北台乡生态护林员补助经费10.29万元；北台乡网格员生活补贴11.4万元；北台乡征兵工作经费2万元；北台乡综合管理专项经费8.5万元；驻村工作队综合经费（省级）16万元。北台乡下沉干部工作经费8万元；北台乡西梁峪村公益奖补项目38万元；北台乡防返贫监测预警工作经费1万元。</w:t>
      </w:r>
    </w:p>
    <w:p>
      <w:pPr>
        <w:pStyle w:val="18"/>
      </w:pPr>
      <w:r>
        <w:t>3、比上年增减情况</w:t>
      </w:r>
    </w:p>
    <w:p>
      <w:pPr>
        <w:pStyle w:val="18"/>
      </w:pPr>
      <w:r>
        <w:t>2025年预算收支安排892.27万元，较2024年预算减少2.54万元，其中：基本支出减少11.46万元，主要为我单位人员调出3人，人员工资、各类保险、公积金减少，办公费、福利费等公用经费也相应减少。项目支出增加8.92万元，主要为增加西梁峪村公益奖补项目38万元；增加下沉干部工作经费8万元；减少北台乡立台村村内道路修建农村公益项目30万元；涉军公益岗人员经费减少2.88万元；生态护林员补助经费减少0.858万元、网格员生活补贴减少0.95万元、正常离任村干部生活补贴减少2.39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2025年，我单位机关运行经费共计安排48.99万元，主要用于日常维修、办公用房水电费、办公用房取暖费、办公用房物业管理费等日常运行支出。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1、北台乡村党组织活动经费绩效目标表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13063425P00GFMB103179</w:t>
            </w:r>
          </w:p>
        </w:tc>
        <w:tc>
          <w:tcPr>
            <w:tcW w:w="2835" w:type="dxa"/>
            <w:vAlign w:val="center"/>
          </w:tcPr>
          <w:p>
            <w:pPr>
              <w:pStyle w:val="10"/>
            </w:pPr>
            <w:r>
              <w:t>项目名称</w:t>
            </w:r>
          </w:p>
        </w:tc>
        <w:tc>
          <w:tcPr>
            <w:tcW w:w="6095" w:type="dxa"/>
            <w:gridSpan w:val="3"/>
            <w:vAlign w:val="center"/>
          </w:tcPr>
          <w:p>
            <w:pPr>
              <w:pStyle w:val="12"/>
            </w:pPr>
            <w:r>
              <w:t>北台乡村党组织活动经费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w:t>
            </w:r>
          </w:p>
        </w:tc>
        <w:tc>
          <w:tcPr>
            <w:tcW w:w="2835" w:type="dxa"/>
            <w:vAlign w:val="center"/>
          </w:tcPr>
          <w:p>
            <w:pPr>
              <w:pStyle w:val="10"/>
            </w:pPr>
            <w:r>
              <w:t>其中：财政    资金</w:t>
            </w:r>
          </w:p>
        </w:tc>
        <w:tc>
          <w:tcPr>
            <w:tcW w:w="2551" w:type="dxa"/>
            <w:vAlign w:val="center"/>
          </w:tcPr>
          <w:p>
            <w:pPr>
              <w:pStyle w:val="12"/>
            </w:pPr>
            <w:r>
              <w:t>11.50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预算数11.5万元，其中县级财政资金11.5万元。主要用于村级党员教育培训、慰问困难党员支出。按进度拨付资金。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1" w:name="_GoBack"/>
            <w:bookmarkEnd w:id="1"/>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2.88</w:t>
            </w:r>
          </w:p>
        </w:tc>
        <w:tc>
          <w:tcPr>
            <w:tcW w:w="2835" w:type="dxa"/>
            <w:vAlign w:val="center"/>
          </w:tcPr>
          <w:p>
            <w:pPr>
              <w:pStyle w:val="13"/>
            </w:pPr>
            <w:r>
              <w:t>5.75</w:t>
            </w:r>
          </w:p>
        </w:tc>
        <w:tc>
          <w:tcPr>
            <w:tcW w:w="2551" w:type="dxa"/>
            <w:vAlign w:val="center"/>
          </w:tcPr>
          <w:p>
            <w:pPr>
              <w:pStyle w:val="13"/>
            </w:pPr>
            <w:r>
              <w:t>8.63</w:t>
            </w:r>
          </w:p>
        </w:tc>
        <w:tc>
          <w:tcPr>
            <w:tcW w:w="3544" w:type="dxa"/>
            <w:gridSpan w:val="2"/>
            <w:vAlign w:val="center"/>
          </w:tcPr>
          <w:p>
            <w:pPr>
              <w:pStyle w:val="13"/>
            </w:pPr>
            <w:r>
              <w:t>11.50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1.通过开展帮扶救助困难党员、慰问老党员工作，帮助他们解决困难，使其充分感受党的温暖。</w:t>
            </w:r>
            <w:r>
              <w:tab/>
            </w:r>
            <w:r>
              <w:tab/>
            </w:r>
            <w:r>
              <w:tab/>
            </w:r>
          </w:p>
          <w:p>
            <w:pPr>
              <w:pStyle w:val="12"/>
            </w:pPr>
            <w:r>
              <w:tab/>
            </w:r>
            <w:r>
              <w:tab/>
            </w:r>
            <w:r>
              <w:tab/>
            </w:r>
            <w:r>
              <w:tab/>
            </w:r>
            <w:r>
              <w:tab/>
            </w:r>
          </w:p>
          <w:p>
            <w:pPr>
              <w:pStyle w:val="12"/>
            </w:pPr>
            <w:r>
              <w:t>2.通过开展“三会一课”、主题党日、党员教育培训等活动，提高基层党建工作质量、提升组织凝聚力、激发党员的先锋模范作用。</w:t>
            </w:r>
            <w:r>
              <w:tab/>
            </w:r>
            <w:r>
              <w:tab/>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2、北台乡村级组织运转经费绩效目标表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13063425P00GFMB10318W</w:t>
            </w:r>
          </w:p>
        </w:tc>
        <w:tc>
          <w:tcPr>
            <w:tcW w:w="2835" w:type="dxa"/>
            <w:vAlign w:val="center"/>
          </w:tcPr>
          <w:p>
            <w:pPr>
              <w:pStyle w:val="10"/>
            </w:pPr>
            <w:r>
              <w:t>项目名称</w:t>
            </w:r>
          </w:p>
        </w:tc>
        <w:tc>
          <w:tcPr>
            <w:tcW w:w="6095" w:type="dxa"/>
            <w:gridSpan w:val="3"/>
            <w:vAlign w:val="center"/>
          </w:tcPr>
          <w:p>
            <w:pPr>
              <w:pStyle w:val="12"/>
            </w:pPr>
            <w:r>
              <w:t>北台乡村级组织运转经费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204.00</w:t>
            </w:r>
          </w:p>
        </w:tc>
        <w:tc>
          <w:tcPr>
            <w:tcW w:w="2835" w:type="dxa"/>
            <w:vAlign w:val="center"/>
          </w:tcPr>
          <w:p>
            <w:pPr>
              <w:pStyle w:val="10"/>
            </w:pPr>
            <w:r>
              <w:t>其中：财政    资金</w:t>
            </w:r>
          </w:p>
        </w:tc>
        <w:tc>
          <w:tcPr>
            <w:tcW w:w="2551" w:type="dxa"/>
            <w:vAlign w:val="center"/>
          </w:tcPr>
          <w:p>
            <w:pPr>
              <w:pStyle w:val="12"/>
            </w:pPr>
            <w:r>
              <w:t>204.00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预算数204万元，其中县级财政资金204万元，主要用于发放村干部工资及拨付经费保障村级正常运转。按进度拨付资金。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51.00</w:t>
            </w:r>
          </w:p>
        </w:tc>
        <w:tc>
          <w:tcPr>
            <w:tcW w:w="2835" w:type="dxa"/>
            <w:vAlign w:val="center"/>
          </w:tcPr>
          <w:p>
            <w:pPr>
              <w:pStyle w:val="13"/>
            </w:pPr>
            <w:r>
              <w:t>102.00</w:t>
            </w:r>
          </w:p>
        </w:tc>
        <w:tc>
          <w:tcPr>
            <w:tcW w:w="2551" w:type="dxa"/>
            <w:vAlign w:val="center"/>
          </w:tcPr>
          <w:p>
            <w:pPr>
              <w:pStyle w:val="13"/>
            </w:pPr>
            <w:r>
              <w:t>153.00</w:t>
            </w:r>
          </w:p>
        </w:tc>
        <w:tc>
          <w:tcPr>
            <w:tcW w:w="3544" w:type="dxa"/>
            <w:gridSpan w:val="2"/>
            <w:vAlign w:val="center"/>
          </w:tcPr>
          <w:p>
            <w:pPr>
              <w:pStyle w:val="13"/>
            </w:pPr>
            <w:r>
              <w:t>204.00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r>
              <w:tab/>
            </w:r>
            <w:r>
              <w:tab/>
            </w:r>
            <w:r>
              <w:tab/>
            </w:r>
          </w:p>
          <w:p>
            <w:pPr>
              <w:pStyle w:val="12"/>
            </w:pPr>
            <w:r>
              <w:tab/>
            </w:r>
            <w:r>
              <w:tab/>
            </w:r>
            <w:r>
              <w:tab/>
            </w:r>
            <w:r>
              <w:tab/>
            </w:r>
            <w:r>
              <w:tab/>
            </w:r>
          </w:p>
          <w:p>
            <w:pPr>
              <w:pStyle w:val="12"/>
            </w:pPr>
            <w:r>
              <w:t>2.通过及时拨付村级经费，保证村级两委、为民服务场所正常运转，提高村级事务处理水平。</w:t>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88人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17个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3、北台乡防返贫监测预警工作经费绩效目标表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13063425P00427310151A</w:t>
            </w:r>
          </w:p>
        </w:tc>
        <w:tc>
          <w:tcPr>
            <w:tcW w:w="2835" w:type="dxa"/>
            <w:vAlign w:val="center"/>
          </w:tcPr>
          <w:p>
            <w:pPr>
              <w:pStyle w:val="10"/>
            </w:pPr>
            <w:r>
              <w:t>项目名称</w:t>
            </w:r>
          </w:p>
        </w:tc>
        <w:tc>
          <w:tcPr>
            <w:tcW w:w="6095" w:type="dxa"/>
            <w:gridSpan w:val="3"/>
            <w:vAlign w:val="center"/>
          </w:tcPr>
          <w:p>
            <w:pPr>
              <w:pStyle w:val="12"/>
            </w:pPr>
            <w:r>
              <w:t>北台乡防返贫监测预警工作经费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预算数为1万元，其中财政资金1万元，主要用于防返贫监测预警工作。按工作开展情况支付资金。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1.通过开展防返贫监测预警工作，对监测帮扶对象采取有针对性的预防性措施和事后帮扶措施。</w:t>
            </w:r>
          </w:p>
          <w:p>
            <w:pPr>
              <w:pStyle w:val="12"/>
            </w:pPr>
            <w:r>
              <w:t>2.通过开展防返贫监测预警工作，健全防止返贫致贫监测和帮扶机制，加强监测预警，强化及时帮扶。</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117人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防返贫监测人均成本</w:t>
            </w:r>
          </w:p>
        </w:tc>
        <w:tc>
          <w:tcPr>
            <w:tcW w:w="2268" w:type="dxa"/>
            <w:vAlign w:val="center"/>
          </w:tcPr>
          <w:p>
            <w:pPr>
              <w:pStyle w:val="12"/>
            </w:pPr>
            <w:r>
              <w:t>≤86元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4、北台乡服务群众专项经费绩效目标表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13063425P00GFMB10319G</w:t>
            </w:r>
          </w:p>
        </w:tc>
        <w:tc>
          <w:tcPr>
            <w:tcW w:w="2835" w:type="dxa"/>
            <w:vAlign w:val="center"/>
          </w:tcPr>
          <w:p>
            <w:pPr>
              <w:pStyle w:val="10"/>
            </w:pPr>
            <w:r>
              <w:t>项目名称</w:t>
            </w:r>
          </w:p>
        </w:tc>
        <w:tc>
          <w:tcPr>
            <w:tcW w:w="6095" w:type="dxa"/>
            <w:gridSpan w:val="3"/>
            <w:vAlign w:val="center"/>
          </w:tcPr>
          <w:p>
            <w:pPr>
              <w:pStyle w:val="12"/>
            </w:pPr>
            <w:r>
              <w:t>北台乡服务群众专项经费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w:t>
            </w:r>
          </w:p>
        </w:tc>
        <w:tc>
          <w:tcPr>
            <w:tcW w:w="2835" w:type="dxa"/>
            <w:vAlign w:val="center"/>
          </w:tcPr>
          <w:p>
            <w:pPr>
              <w:pStyle w:val="10"/>
            </w:pPr>
            <w:r>
              <w:t>其中：财政    资金</w:t>
            </w:r>
          </w:p>
        </w:tc>
        <w:tc>
          <w:tcPr>
            <w:tcW w:w="2551" w:type="dxa"/>
            <w:vAlign w:val="center"/>
          </w:tcPr>
          <w:p>
            <w:pPr>
              <w:pStyle w:val="12"/>
            </w:pPr>
            <w:r>
              <w:t>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预算数85万元，其中县级财政资金85万元。主要用于保障村级服务群众支出。按工作开展情况拨付资金。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21.25</w:t>
            </w:r>
          </w:p>
        </w:tc>
        <w:tc>
          <w:tcPr>
            <w:tcW w:w="2835" w:type="dxa"/>
            <w:vAlign w:val="center"/>
          </w:tcPr>
          <w:p>
            <w:pPr>
              <w:pStyle w:val="13"/>
            </w:pPr>
            <w:r>
              <w:t>42.50</w:t>
            </w:r>
          </w:p>
        </w:tc>
        <w:tc>
          <w:tcPr>
            <w:tcW w:w="2551" w:type="dxa"/>
            <w:vAlign w:val="center"/>
          </w:tcPr>
          <w:p>
            <w:pPr>
              <w:pStyle w:val="13"/>
            </w:pPr>
            <w:r>
              <w:t>63.75</w:t>
            </w:r>
          </w:p>
        </w:tc>
        <w:tc>
          <w:tcPr>
            <w:tcW w:w="3544" w:type="dxa"/>
            <w:gridSpan w:val="2"/>
            <w:vAlign w:val="center"/>
          </w:tcPr>
          <w:p>
            <w:pPr>
              <w:pStyle w:val="13"/>
            </w:pPr>
            <w:r>
              <w:t>85.00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r>
              <w:tab/>
            </w:r>
            <w:r>
              <w:tab/>
            </w:r>
            <w:r>
              <w:tab/>
            </w:r>
          </w:p>
          <w:p>
            <w:pPr>
              <w:pStyle w:val="12"/>
            </w:pPr>
            <w:r>
              <w:tab/>
            </w:r>
            <w:r>
              <w:tab/>
            </w:r>
            <w:r>
              <w:tab/>
            </w:r>
            <w:r>
              <w:tab/>
            </w:r>
            <w:r>
              <w:tab/>
            </w:r>
          </w:p>
          <w:p>
            <w:pPr>
              <w:pStyle w:val="12"/>
            </w:pPr>
            <w:r>
              <w:t>2.通过服务群众专项工作，保障公共设施维护、公共卫生防疫、村内治安、服务群众生产生活的临时劳务用工的开支。</w:t>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17个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5、北台乡环境整治（人居环境）专项经费绩效目标表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13063425P004273101449</w:t>
            </w:r>
          </w:p>
        </w:tc>
        <w:tc>
          <w:tcPr>
            <w:tcW w:w="2835" w:type="dxa"/>
            <w:vAlign w:val="center"/>
          </w:tcPr>
          <w:p>
            <w:pPr>
              <w:pStyle w:val="10"/>
            </w:pPr>
            <w:r>
              <w:t>项目名称</w:t>
            </w:r>
          </w:p>
        </w:tc>
        <w:tc>
          <w:tcPr>
            <w:tcW w:w="6095" w:type="dxa"/>
            <w:gridSpan w:val="3"/>
            <w:vAlign w:val="center"/>
          </w:tcPr>
          <w:p>
            <w:pPr>
              <w:pStyle w:val="12"/>
            </w:pPr>
            <w:r>
              <w:t>北台乡环境整治（人居环境）专项经费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预算数为3万元，其中财政资金3万元，主要用于各村开展人居环境整治工作。按工作开展情况支付资金。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1.通过经费供给，保障顺利开展及完成环境整治、提升村民居住环境、绿化美化村容村貌。</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17个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≤1765元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村容村貌环境提升情况</w:t>
            </w:r>
          </w:p>
        </w:tc>
        <w:tc>
          <w:tcPr>
            <w:tcW w:w="5386" w:type="dxa"/>
            <w:vAlign w:val="center"/>
          </w:tcPr>
          <w:p>
            <w:pPr>
              <w:pStyle w:val="12"/>
            </w:pPr>
            <w:r>
              <w:t>村容村貌环境较上年提升情况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6、北台乡秸秆禁烧（森林防火）经费绩效目标表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13063425P00427310143M</w:t>
            </w:r>
          </w:p>
        </w:tc>
        <w:tc>
          <w:tcPr>
            <w:tcW w:w="2835" w:type="dxa"/>
            <w:vAlign w:val="center"/>
          </w:tcPr>
          <w:p>
            <w:pPr>
              <w:pStyle w:val="10"/>
            </w:pPr>
            <w:r>
              <w:t>项目名称</w:t>
            </w:r>
          </w:p>
        </w:tc>
        <w:tc>
          <w:tcPr>
            <w:tcW w:w="6095" w:type="dxa"/>
            <w:gridSpan w:val="3"/>
            <w:vAlign w:val="center"/>
          </w:tcPr>
          <w:p>
            <w:pPr>
              <w:pStyle w:val="12"/>
            </w:pPr>
            <w:r>
              <w:t>北台乡秸秆禁烧（森林防火）经费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预算数为2万元，其中财政资金2万元，主要用于开展秸秆焚烧、森林防火工作。按工作开展情况支付资金。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1.通过经费供给，保障顺利开展及完成秸秆禁烧、森林防火工作。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17个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≥4个月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政策宣传成本</w:t>
            </w:r>
          </w:p>
        </w:tc>
        <w:tc>
          <w:tcPr>
            <w:tcW w:w="5386" w:type="dxa"/>
            <w:vAlign w:val="center"/>
          </w:tcPr>
          <w:p>
            <w:pPr>
              <w:pStyle w:val="12"/>
            </w:pPr>
            <w:r>
              <w:t>秸秆禁烧、森林防火宣传成本</w:t>
            </w:r>
          </w:p>
        </w:tc>
        <w:tc>
          <w:tcPr>
            <w:tcW w:w="2268" w:type="dxa"/>
            <w:vAlign w:val="center"/>
          </w:tcPr>
          <w:p>
            <w:pPr>
              <w:pStyle w:val="12"/>
            </w:pPr>
            <w:r>
              <w:t>≤2万元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空气质量较上年改善情况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7、北台乡涉军公益岗人员经费绩效目标表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13063425P004C49102740</w:t>
            </w:r>
          </w:p>
        </w:tc>
        <w:tc>
          <w:tcPr>
            <w:tcW w:w="2835" w:type="dxa"/>
            <w:vAlign w:val="center"/>
          </w:tcPr>
          <w:p>
            <w:pPr>
              <w:pStyle w:val="10"/>
            </w:pPr>
            <w:r>
              <w:t>项目名称</w:t>
            </w:r>
          </w:p>
        </w:tc>
        <w:tc>
          <w:tcPr>
            <w:tcW w:w="6095" w:type="dxa"/>
            <w:gridSpan w:val="3"/>
            <w:vAlign w:val="center"/>
          </w:tcPr>
          <w:p>
            <w:pPr>
              <w:pStyle w:val="12"/>
            </w:pPr>
            <w:r>
              <w:t>北台乡涉军公益岗人员经费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w:t>
            </w:r>
          </w:p>
        </w:tc>
        <w:tc>
          <w:tcPr>
            <w:tcW w:w="2835" w:type="dxa"/>
            <w:vAlign w:val="center"/>
          </w:tcPr>
          <w:p>
            <w:pPr>
              <w:pStyle w:val="10"/>
            </w:pPr>
            <w:r>
              <w:t>其中：财政    资金</w:t>
            </w:r>
          </w:p>
        </w:tc>
        <w:tc>
          <w:tcPr>
            <w:tcW w:w="2551" w:type="dxa"/>
            <w:vAlign w:val="center"/>
          </w:tcPr>
          <w:p>
            <w:pPr>
              <w:pStyle w:val="12"/>
            </w:pPr>
            <w:r>
              <w:t>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预算数7.5万元，其中县级财政资金7.5万元。主要用于发放涉军公益岗人员经费，按月拨付资金。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1.88</w:t>
            </w:r>
          </w:p>
        </w:tc>
        <w:tc>
          <w:tcPr>
            <w:tcW w:w="2835" w:type="dxa"/>
            <w:vAlign w:val="center"/>
          </w:tcPr>
          <w:p>
            <w:pPr>
              <w:pStyle w:val="13"/>
            </w:pPr>
            <w:r>
              <w:t>3.75</w:t>
            </w:r>
          </w:p>
        </w:tc>
        <w:tc>
          <w:tcPr>
            <w:tcW w:w="2551" w:type="dxa"/>
            <w:vAlign w:val="center"/>
          </w:tcPr>
          <w:p>
            <w:pPr>
              <w:pStyle w:val="13"/>
            </w:pPr>
            <w:r>
              <w:t>5.63</w:t>
            </w:r>
          </w:p>
        </w:tc>
        <w:tc>
          <w:tcPr>
            <w:tcW w:w="3544" w:type="dxa"/>
            <w:gridSpan w:val="2"/>
            <w:vAlign w:val="center"/>
          </w:tcPr>
          <w:p>
            <w:pPr>
              <w:pStyle w:val="13"/>
            </w:pPr>
            <w:r>
              <w:t>7.50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1.维护社会稳定，积极稳妥化解退役军人历史遗留问题，确保参战军退人员的生活得到保障。</w:t>
            </w:r>
            <w:r>
              <w:tab/>
            </w:r>
            <w:r>
              <w:tab/>
            </w:r>
            <w:r>
              <w:tab/>
            </w:r>
            <w:r>
              <w:tab/>
            </w:r>
            <w:r>
              <w:tab/>
            </w:r>
            <w:r>
              <w:tab/>
            </w:r>
          </w:p>
          <w:p>
            <w:pPr>
              <w:pStyle w:val="12"/>
            </w:pPr>
          </w:p>
          <w:p>
            <w:pPr>
              <w:pStyle w:val="12"/>
            </w:pPr>
            <w:r>
              <w:t>2.通过按月发放工资及保险，保障涉军公益岗人员的基本生活。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8、北台乡生态护林员补贴绩效目标表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13063425P004C4910275K</w:t>
            </w:r>
          </w:p>
        </w:tc>
        <w:tc>
          <w:tcPr>
            <w:tcW w:w="2835" w:type="dxa"/>
            <w:vAlign w:val="center"/>
          </w:tcPr>
          <w:p>
            <w:pPr>
              <w:pStyle w:val="10"/>
            </w:pPr>
            <w:r>
              <w:t>项目名称</w:t>
            </w:r>
          </w:p>
        </w:tc>
        <w:tc>
          <w:tcPr>
            <w:tcW w:w="6095" w:type="dxa"/>
            <w:gridSpan w:val="3"/>
            <w:vAlign w:val="center"/>
          </w:tcPr>
          <w:p>
            <w:pPr>
              <w:pStyle w:val="12"/>
            </w:pPr>
            <w:r>
              <w:t>北台乡生态护林员补贴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10.30</w:t>
            </w:r>
          </w:p>
        </w:tc>
        <w:tc>
          <w:tcPr>
            <w:tcW w:w="2835" w:type="dxa"/>
            <w:vAlign w:val="center"/>
          </w:tcPr>
          <w:p>
            <w:pPr>
              <w:pStyle w:val="10"/>
            </w:pPr>
            <w:r>
              <w:t>其中：财政    资金</w:t>
            </w:r>
          </w:p>
        </w:tc>
        <w:tc>
          <w:tcPr>
            <w:tcW w:w="2551" w:type="dxa"/>
            <w:vAlign w:val="center"/>
          </w:tcPr>
          <w:p>
            <w:pPr>
              <w:pStyle w:val="12"/>
            </w:pPr>
            <w:r>
              <w:t>10.30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预算数10.296万元，其中县级财政资金10.296万元。主要用于发放生态护林员补贴，按月拨付资金。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2.57</w:t>
            </w:r>
          </w:p>
        </w:tc>
        <w:tc>
          <w:tcPr>
            <w:tcW w:w="2835" w:type="dxa"/>
            <w:vAlign w:val="center"/>
          </w:tcPr>
          <w:p>
            <w:pPr>
              <w:pStyle w:val="13"/>
            </w:pPr>
            <w:r>
              <w:t>5.15</w:t>
            </w:r>
          </w:p>
        </w:tc>
        <w:tc>
          <w:tcPr>
            <w:tcW w:w="2551" w:type="dxa"/>
            <w:vAlign w:val="center"/>
          </w:tcPr>
          <w:p>
            <w:pPr>
              <w:pStyle w:val="13"/>
            </w:pPr>
            <w:r>
              <w:t>7.72</w:t>
            </w:r>
          </w:p>
        </w:tc>
        <w:tc>
          <w:tcPr>
            <w:tcW w:w="3544" w:type="dxa"/>
            <w:gridSpan w:val="2"/>
            <w:vAlign w:val="center"/>
          </w:tcPr>
          <w:p>
            <w:pPr>
              <w:pStyle w:val="13"/>
            </w:pPr>
            <w:r>
              <w:t>10.30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1.生态护林员对管护区森林资源进行维护，保护管护区内林业资源。</w:t>
            </w:r>
            <w:r>
              <w:tab/>
            </w:r>
            <w:r>
              <w:tab/>
            </w:r>
            <w:r>
              <w:tab/>
            </w:r>
            <w:r>
              <w:tab/>
            </w:r>
            <w:r>
              <w:tab/>
            </w:r>
            <w:r>
              <w:tab/>
            </w:r>
          </w:p>
          <w:p>
            <w:pPr>
              <w:pStyle w:val="12"/>
            </w:pPr>
          </w:p>
          <w:p>
            <w:pPr>
              <w:pStyle w:val="12"/>
            </w:pPr>
            <w:r>
              <w:t>2.通过按月发放资金，保障生态护林员权益，使其安心工作。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w:t>
            </w:r>
          </w:p>
        </w:tc>
        <w:tc>
          <w:tcPr>
            <w:tcW w:w="5386" w:type="dxa"/>
            <w:vAlign w:val="center"/>
          </w:tcPr>
          <w:p>
            <w:pPr>
              <w:pStyle w:val="12"/>
            </w:pPr>
            <w:r>
              <w:t>护林员日常巡查次数</w:t>
            </w:r>
          </w:p>
        </w:tc>
        <w:tc>
          <w:tcPr>
            <w:tcW w:w="2268" w:type="dxa"/>
            <w:vAlign w:val="center"/>
          </w:tcPr>
          <w:p>
            <w:pPr>
              <w:pStyle w:val="12"/>
            </w:pPr>
            <w:r>
              <w:t>≥150次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9、北台乡网格员生活补贴绩效目标表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13063425P004C49102767</w:t>
            </w:r>
          </w:p>
        </w:tc>
        <w:tc>
          <w:tcPr>
            <w:tcW w:w="2835" w:type="dxa"/>
            <w:vAlign w:val="center"/>
          </w:tcPr>
          <w:p>
            <w:pPr>
              <w:pStyle w:val="10"/>
            </w:pPr>
            <w:r>
              <w:t>项目名称</w:t>
            </w:r>
          </w:p>
        </w:tc>
        <w:tc>
          <w:tcPr>
            <w:tcW w:w="6095" w:type="dxa"/>
            <w:gridSpan w:val="3"/>
            <w:vAlign w:val="center"/>
          </w:tcPr>
          <w:p>
            <w:pPr>
              <w:pStyle w:val="12"/>
            </w:pPr>
            <w:r>
              <w:t>北台乡网格员生活补贴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11.40</w:t>
            </w:r>
          </w:p>
        </w:tc>
        <w:tc>
          <w:tcPr>
            <w:tcW w:w="2835" w:type="dxa"/>
            <w:vAlign w:val="center"/>
          </w:tcPr>
          <w:p>
            <w:pPr>
              <w:pStyle w:val="10"/>
            </w:pPr>
            <w:r>
              <w:t>其中：财政    资金</w:t>
            </w:r>
          </w:p>
        </w:tc>
        <w:tc>
          <w:tcPr>
            <w:tcW w:w="2551" w:type="dxa"/>
            <w:vAlign w:val="center"/>
          </w:tcPr>
          <w:p>
            <w:pPr>
              <w:pStyle w:val="12"/>
            </w:pPr>
            <w:r>
              <w:t>11.40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预算数11.4万元，其中县级财政资金11.4万元。主要用于发放网格员生活补贴，按月拨付资金。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2.85</w:t>
            </w:r>
          </w:p>
        </w:tc>
        <w:tc>
          <w:tcPr>
            <w:tcW w:w="2835" w:type="dxa"/>
            <w:vAlign w:val="center"/>
          </w:tcPr>
          <w:p>
            <w:pPr>
              <w:pStyle w:val="13"/>
            </w:pPr>
            <w:r>
              <w:t>5.70</w:t>
            </w:r>
          </w:p>
        </w:tc>
        <w:tc>
          <w:tcPr>
            <w:tcW w:w="2551" w:type="dxa"/>
            <w:vAlign w:val="center"/>
          </w:tcPr>
          <w:p>
            <w:pPr>
              <w:pStyle w:val="13"/>
            </w:pPr>
            <w:r>
              <w:t>8.55</w:t>
            </w:r>
          </w:p>
        </w:tc>
        <w:tc>
          <w:tcPr>
            <w:tcW w:w="3544" w:type="dxa"/>
            <w:gridSpan w:val="2"/>
            <w:vAlign w:val="center"/>
          </w:tcPr>
          <w:p>
            <w:pPr>
              <w:pStyle w:val="13"/>
            </w:pPr>
            <w:r>
              <w:t>11.40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1.对网格责任辖区内污染源底数及变化情况进行调查、宣传环境保护法律法规及相关环保知识等 。</w:t>
            </w:r>
            <w:r>
              <w:tab/>
            </w:r>
            <w:r>
              <w:tab/>
            </w:r>
            <w:r>
              <w:tab/>
            </w:r>
            <w:r>
              <w:tab/>
            </w:r>
            <w:r>
              <w:tab/>
            </w:r>
            <w:r>
              <w:tab/>
            </w:r>
          </w:p>
          <w:p>
            <w:pPr>
              <w:pStyle w:val="12"/>
            </w:pPr>
          </w:p>
          <w:p>
            <w:pPr>
              <w:pStyle w:val="12"/>
            </w:pPr>
            <w:r>
              <w:t>2.通过按时发放生活补贴，保障其更认真负责开展工作。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2268" w:type="dxa"/>
            <w:vAlign w:val="center"/>
          </w:tcPr>
          <w:p>
            <w:pPr>
              <w:pStyle w:val="12"/>
            </w:pPr>
            <w:r>
              <w:t>17个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政策法律宣传服务完成时间</w:t>
            </w:r>
          </w:p>
        </w:tc>
        <w:tc>
          <w:tcPr>
            <w:tcW w:w="5386" w:type="dxa"/>
            <w:vAlign w:val="center"/>
          </w:tcPr>
          <w:p>
            <w:pPr>
              <w:pStyle w:val="12"/>
            </w:pPr>
            <w:r>
              <w:t>政策法律宣传服务完成时间</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10、北台乡西梁峪村公益奖补项目绩效目标表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13063425P00493210057A</w:t>
            </w:r>
          </w:p>
        </w:tc>
        <w:tc>
          <w:tcPr>
            <w:tcW w:w="2835" w:type="dxa"/>
            <w:vAlign w:val="center"/>
          </w:tcPr>
          <w:p>
            <w:pPr>
              <w:pStyle w:val="10"/>
            </w:pPr>
            <w:r>
              <w:t>项目名称</w:t>
            </w:r>
          </w:p>
        </w:tc>
        <w:tc>
          <w:tcPr>
            <w:tcW w:w="6095" w:type="dxa"/>
            <w:gridSpan w:val="3"/>
            <w:vAlign w:val="center"/>
          </w:tcPr>
          <w:p>
            <w:pPr>
              <w:pStyle w:val="12"/>
            </w:pPr>
            <w:r>
              <w:t>北台乡西梁峪村公益奖补项目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预算数38万元，其中一般公共预算38万元，预计12月底完成资金拨付。</w:t>
            </w:r>
            <w:r>
              <w:tab/>
            </w:r>
            <w:r>
              <w:tab/>
            </w:r>
            <w:r>
              <w:tab/>
            </w:r>
            <w:r>
              <w:tab/>
            </w:r>
            <w:r>
              <w:tab/>
            </w:r>
            <w:r>
              <w:tab/>
            </w:r>
            <w:r>
              <w:tab/>
            </w:r>
          </w:p>
          <w:p>
            <w:pPr>
              <w:pStyle w:val="12"/>
            </w:pP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1.主要通过铺设自来水管，方便村民饮水，提高村民满意度和幸福感。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铺设水管长度</w:t>
            </w:r>
          </w:p>
        </w:tc>
        <w:tc>
          <w:tcPr>
            <w:tcW w:w="5386" w:type="dxa"/>
            <w:vAlign w:val="center"/>
          </w:tcPr>
          <w:p>
            <w:pPr>
              <w:pStyle w:val="12"/>
            </w:pPr>
            <w:r>
              <w:t>铺设水管长度</w:t>
            </w:r>
          </w:p>
        </w:tc>
        <w:tc>
          <w:tcPr>
            <w:tcW w:w="2268" w:type="dxa"/>
            <w:vAlign w:val="center"/>
          </w:tcPr>
          <w:p>
            <w:pPr>
              <w:pStyle w:val="12"/>
            </w:pPr>
            <w:r>
              <w:t>2400米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水管铺设合格率</w:t>
            </w:r>
          </w:p>
        </w:tc>
        <w:tc>
          <w:tcPr>
            <w:tcW w:w="5386" w:type="dxa"/>
            <w:vAlign w:val="center"/>
          </w:tcPr>
          <w:p>
            <w:pPr>
              <w:pStyle w:val="12"/>
            </w:pPr>
            <w:r>
              <w:t>水管铺设合格率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水管铺设及时率</w:t>
            </w:r>
          </w:p>
        </w:tc>
        <w:tc>
          <w:tcPr>
            <w:tcW w:w="5386" w:type="dxa"/>
            <w:vAlign w:val="center"/>
          </w:tcPr>
          <w:p>
            <w:pPr>
              <w:pStyle w:val="12"/>
            </w:pPr>
            <w:r>
              <w:t>水管铺设及时率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水管铺设平均成本</w:t>
            </w:r>
          </w:p>
        </w:tc>
        <w:tc>
          <w:tcPr>
            <w:tcW w:w="5386" w:type="dxa"/>
            <w:vAlign w:val="center"/>
          </w:tcPr>
          <w:p>
            <w:pPr>
              <w:pStyle w:val="12"/>
            </w:pPr>
            <w:r>
              <w:t>水管铺设平均成本</w:t>
            </w:r>
          </w:p>
        </w:tc>
        <w:tc>
          <w:tcPr>
            <w:tcW w:w="2268" w:type="dxa"/>
            <w:vAlign w:val="center"/>
          </w:tcPr>
          <w:p>
            <w:pPr>
              <w:pStyle w:val="12"/>
            </w:pPr>
            <w:r>
              <w:t>≤158元/米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群众饮水便捷率</w:t>
            </w:r>
          </w:p>
        </w:tc>
        <w:tc>
          <w:tcPr>
            <w:tcW w:w="5386" w:type="dxa"/>
            <w:vAlign w:val="center"/>
          </w:tcPr>
          <w:p>
            <w:pPr>
              <w:pStyle w:val="12"/>
            </w:pPr>
            <w:r>
              <w:t>群众饮水便捷率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11、北台乡下沉干部工作经费绩效目标表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13063425P00439810032F</w:t>
            </w:r>
          </w:p>
        </w:tc>
        <w:tc>
          <w:tcPr>
            <w:tcW w:w="2835" w:type="dxa"/>
            <w:vAlign w:val="center"/>
          </w:tcPr>
          <w:p>
            <w:pPr>
              <w:pStyle w:val="10"/>
            </w:pPr>
            <w:r>
              <w:t>项目名称</w:t>
            </w:r>
          </w:p>
        </w:tc>
        <w:tc>
          <w:tcPr>
            <w:tcW w:w="6095" w:type="dxa"/>
            <w:gridSpan w:val="3"/>
            <w:vAlign w:val="center"/>
          </w:tcPr>
          <w:p>
            <w:pPr>
              <w:pStyle w:val="12"/>
            </w:pPr>
            <w:r>
              <w:t>北台乡下沉干部工作经费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预算数8万元，其中县级财政资金8万元，用于北台乡下沉干部工作经费。按工作开展情况拨付资金。</w:t>
            </w:r>
            <w:r>
              <w:tab/>
            </w:r>
            <w:r>
              <w:tab/>
            </w:r>
            <w:r>
              <w:tab/>
            </w:r>
            <w:r>
              <w:tab/>
            </w:r>
            <w:r>
              <w:tab/>
            </w:r>
            <w:r>
              <w:tab/>
            </w:r>
            <w:r>
              <w:tab/>
            </w:r>
          </w:p>
          <w:p>
            <w:pPr>
              <w:pStyle w:val="12"/>
            </w:pP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1.通过下沉工作队帮扶指导推进农村经济发展，维护社会稳定，联系服务群众，帮助群众解决急难险盼的问题。</w:t>
            </w:r>
            <w:r>
              <w:tab/>
            </w:r>
            <w:r>
              <w:tab/>
            </w:r>
            <w:r>
              <w:tab/>
            </w:r>
            <w:r>
              <w:tab/>
            </w:r>
            <w:r>
              <w:tab/>
            </w:r>
            <w:r>
              <w:tab/>
            </w:r>
          </w:p>
          <w:p>
            <w:pPr>
              <w:pStyle w:val="12"/>
            </w:pPr>
          </w:p>
          <w:p>
            <w:pPr>
              <w:pStyle w:val="12"/>
            </w:pPr>
            <w:r>
              <w:t>2.通过下沉工作队帮扶指导有效增强基层村级党组织力量，提高党组织建设标准化、规范化水平。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下沉工作队工作完成及时率</w:t>
            </w:r>
          </w:p>
        </w:tc>
        <w:tc>
          <w:tcPr>
            <w:tcW w:w="5386" w:type="dxa"/>
            <w:vAlign w:val="center"/>
          </w:tcPr>
          <w:p>
            <w:pPr>
              <w:pStyle w:val="12"/>
            </w:pPr>
            <w:r>
              <w:t>下沉工作队工作完成及时率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268" w:type="dxa"/>
            <w:vAlign w:val="center"/>
          </w:tcPr>
          <w:p>
            <w:pPr>
              <w:pStyle w:val="12"/>
            </w:pPr>
            <w:r>
              <w:t>≤8万元/队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≥95 %</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12、北台乡原先锋厂看护费绩效目标表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13063425P004C4910277T</w:t>
            </w:r>
          </w:p>
        </w:tc>
        <w:tc>
          <w:tcPr>
            <w:tcW w:w="2835" w:type="dxa"/>
            <w:vAlign w:val="center"/>
          </w:tcPr>
          <w:p>
            <w:pPr>
              <w:pStyle w:val="10"/>
            </w:pPr>
            <w:r>
              <w:t>项目名称</w:t>
            </w:r>
          </w:p>
        </w:tc>
        <w:tc>
          <w:tcPr>
            <w:tcW w:w="6095" w:type="dxa"/>
            <w:gridSpan w:val="3"/>
            <w:vAlign w:val="center"/>
          </w:tcPr>
          <w:p>
            <w:pPr>
              <w:pStyle w:val="12"/>
            </w:pPr>
            <w:r>
              <w:t>北台乡原先锋厂看护费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w:t>
            </w:r>
          </w:p>
        </w:tc>
        <w:tc>
          <w:tcPr>
            <w:tcW w:w="2835" w:type="dxa"/>
            <w:vAlign w:val="center"/>
          </w:tcPr>
          <w:p>
            <w:pPr>
              <w:pStyle w:val="10"/>
            </w:pPr>
            <w:r>
              <w:t>其中：财政    资金</w:t>
            </w:r>
          </w:p>
        </w:tc>
        <w:tc>
          <w:tcPr>
            <w:tcW w:w="2551" w:type="dxa"/>
            <w:vAlign w:val="center"/>
          </w:tcPr>
          <w:p>
            <w:pPr>
              <w:pStyle w:val="12"/>
            </w:pPr>
            <w:r>
              <w:t>7.20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预算数7.2万元，其中县级财政资金7.2万元。主要用于发放原先锋厂看护费，按月拨付资金。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w:t>
            </w:r>
          </w:p>
        </w:tc>
        <w:tc>
          <w:tcPr>
            <w:tcW w:w="2835" w:type="dxa"/>
            <w:vAlign w:val="center"/>
          </w:tcPr>
          <w:p>
            <w:pPr>
              <w:pStyle w:val="13"/>
            </w:pPr>
            <w:r>
              <w:t>3.60</w:t>
            </w:r>
          </w:p>
        </w:tc>
        <w:tc>
          <w:tcPr>
            <w:tcW w:w="2551" w:type="dxa"/>
            <w:vAlign w:val="center"/>
          </w:tcPr>
          <w:p>
            <w:pPr>
              <w:pStyle w:val="13"/>
            </w:pPr>
            <w:r>
              <w:t>5.40</w:t>
            </w:r>
          </w:p>
        </w:tc>
        <w:tc>
          <w:tcPr>
            <w:tcW w:w="3544" w:type="dxa"/>
            <w:gridSpan w:val="2"/>
            <w:vAlign w:val="center"/>
          </w:tcPr>
          <w:p>
            <w:pPr>
              <w:pStyle w:val="13"/>
            </w:pPr>
            <w:r>
              <w:t>7.20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1.看护人员对管护区进行看护，保护管护区内资源</w:t>
            </w:r>
          </w:p>
          <w:p>
            <w:pPr>
              <w:pStyle w:val="12"/>
            </w:pPr>
            <w:r>
              <w:t>2.通过按月发放资金，保障看护人员权益，使其安心工作。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对先锋厂旧址的看护时间</w:t>
            </w:r>
          </w:p>
        </w:tc>
        <w:tc>
          <w:tcPr>
            <w:tcW w:w="5386" w:type="dxa"/>
            <w:vAlign w:val="center"/>
          </w:tcPr>
          <w:p>
            <w:pPr>
              <w:pStyle w:val="12"/>
            </w:pPr>
            <w:r>
              <w:t>对先锋厂旧址的看护时间</w:t>
            </w:r>
          </w:p>
        </w:tc>
        <w:tc>
          <w:tcPr>
            <w:tcW w:w="2268" w:type="dxa"/>
            <w:vAlign w:val="center"/>
          </w:tcPr>
          <w:p>
            <w:pPr>
              <w:pStyle w:val="12"/>
            </w:pPr>
            <w:r>
              <w:t>365天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看护人员的人均补贴成本</w:t>
            </w:r>
          </w:p>
        </w:tc>
        <w:tc>
          <w:tcPr>
            <w:tcW w:w="5386" w:type="dxa"/>
            <w:vAlign w:val="center"/>
          </w:tcPr>
          <w:p>
            <w:pPr>
              <w:pStyle w:val="12"/>
            </w:pPr>
            <w:r>
              <w:t>看护人员的月均补贴成本</w:t>
            </w:r>
          </w:p>
        </w:tc>
        <w:tc>
          <w:tcPr>
            <w:tcW w:w="2268" w:type="dxa"/>
            <w:vAlign w:val="center"/>
          </w:tcPr>
          <w:p>
            <w:pPr>
              <w:pStyle w:val="12"/>
            </w:pPr>
            <w:r>
              <w:t>≤1500元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对先锋厂旧址的看护人数</w:t>
            </w:r>
          </w:p>
        </w:tc>
        <w:tc>
          <w:tcPr>
            <w:tcW w:w="5386" w:type="dxa"/>
            <w:vAlign w:val="center"/>
          </w:tcPr>
          <w:p>
            <w:pPr>
              <w:pStyle w:val="12"/>
            </w:pPr>
            <w:r>
              <w:t>对先锋厂旧址的看护人数</w:t>
            </w:r>
          </w:p>
        </w:tc>
        <w:tc>
          <w:tcPr>
            <w:tcW w:w="2268" w:type="dxa"/>
            <w:vAlign w:val="center"/>
          </w:tcPr>
          <w:p>
            <w:pPr>
              <w:pStyle w:val="12"/>
            </w:pPr>
            <w:r>
              <w:t>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国有资产保护完好率</w:t>
            </w:r>
          </w:p>
        </w:tc>
        <w:tc>
          <w:tcPr>
            <w:tcW w:w="5386" w:type="dxa"/>
            <w:vAlign w:val="center"/>
          </w:tcPr>
          <w:p>
            <w:pPr>
              <w:pStyle w:val="12"/>
            </w:pPr>
            <w:r>
              <w:t>国有资产保护完好率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国有资产留存率</w:t>
            </w:r>
          </w:p>
        </w:tc>
        <w:tc>
          <w:tcPr>
            <w:tcW w:w="5386" w:type="dxa"/>
            <w:vAlign w:val="center"/>
          </w:tcPr>
          <w:p>
            <w:pPr>
              <w:pStyle w:val="12"/>
            </w:pPr>
            <w:r>
              <w:t>国有资产留存率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看护人员满意度</w:t>
            </w:r>
          </w:p>
        </w:tc>
        <w:tc>
          <w:tcPr>
            <w:tcW w:w="5386" w:type="dxa"/>
            <w:vAlign w:val="center"/>
          </w:tcPr>
          <w:p>
            <w:pPr>
              <w:pStyle w:val="12"/>
            </w:pPr>
            <w:r>
              <w:t>看护人员的满意程度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13、北台乡征兵工作经费绩效目标表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13063425P004273101422</w:t>
            </w:r>
          </w:p>
        </w:tc>
        <w:tc>
          <w:tcPr>
            <w:tcW w:w="2835" w:type="dxa"/>
            <w:vAlign w:val="center"/>
          </w:tcPr>
          <w:p>
            <w:pPr>
              <w:pStyle w:val="10"/>
            </w:pPr>
            <w:r>
              <w:t>项目名称</w:t>
            </w:r>
          </w:p>
        </w:tc>
        <w:tc>
          <w:tcPr>
            <w:tcW w:w="6095" w:type="dxa"/>
            <w:gridSpan w:val="3"/>
            <w:vAlign w:val="center"/>
          </w:tcPr>
          <w:p>
            <w:pPr>
              <w:pStyle w:val="12"/>
            </w:pPr>
            <w:r>
              <w:t>北台乡征兵工作经费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预算数为2万元，其中财政资金2万元，主要用于征兵工作支出。按工作开展情况支付资金。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1.通过征兵经费供给，顺利开展及完成全年征兵工作。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征兵工作完成及时率</w:t>
            </w:r>
          </w:p>
        </w:tc>
        <w:tc>
          <w:tcPr>
            <w:tcW w:w="5386" w:type="dxa"/>
            <w:vAlign w:val="center"/>
          </w:tcPr>
          <w:p>
            <w:pPr>
              <w:pStyle w:val="12"/>
            </w:pPr>
            <w:r>
              <w:t>征兵工作完成及时率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14、北台乡正常离任村干部生活补贴绩效目标表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13063425P00GFMB10320U</w:t>
            </w:r>
          </w:p>
        </w:tc>
        <w:tc>
          <w:tcPr>
            <w:tcW w:w="2835" w:type="dxa"/>
            <w:vAlign w:val="center"/>
          </w:tcPr>
          <w:p>
            <w:pPr>
              <w:pStyle w:val="10"/>
            </w:pPr>
            <w:r>
              <w:t>项目名称</w:t>
            </w:r>
          </w:p>
        </w:tc>
        <w:tc>
          <w:tcPr>
            <w:tcW w:w="6095" w:type="dxa"/>
            <w:gridSpan w:val="3"/>
            <w:vAlign w:val="center"/>
          </w:tcPr>
          <w:p>
            <w:pPr>
              <w:pStyle w:val="12"/>
            </w:pPr>
            <w:r>
              <w:t>北台乡正常离任村干部生活补贴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11.11</w:t>
            </w:r>
          </w:p>
        </w:tc>
        <w:tc>
          <w:tcPr>
            <w:tcW w:w="2835" w:type="dxa"/>
            <w:vAlign w:val="center"/>
          </w:tcPr>
          <w:p>
            <w:pPr>
              <w:pStyle w:val="10"/>
            </w:pPr>
            <w:r>
              <w:t>其中：财政    资金</w:t>
            </w:r>
          </w:p>
        </w:tc>
        <w:tc>
          <w:tcPr>
            <w:tcW w:w="2551" w:type="dxa"/>
            <w:vAlign w:val="center"/>
          </w:tcPr>
          <w:p>
            <w:pPr>
              <w:pStyle w:val="12"/>
            </w:pPr>
            <w:r>
              <w:t>11.11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预算数11.11万元，其中县级财政资金11.11万元。主要用于发放正常离任村干部生活补贴，年底一次性拨付资金。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11.11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39人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15、北台乡综合管理专项经费绩效目标表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13063425P00427310145W</w:t>
            </w:r>
          </w:p>
        </w:tc>
        <w:tc>
          <w:tcPr>
            <w:tcW w:w="2835" w:type="dxa"/>
            <w:vAlign w:val="center"/>
          </w:tcPr>
          <w:p>
            <w:pPr>
              <w:pStyle w:val="10"/>
            </w:pPr>
            <w:r>
              <w:t>项目名称</w:t>
            </w:r>
          </w:p>
        </w:tc>
        <w:tc>
          <w:tcPr>
            <w:tcW w:w="6095" w:type="dxa"/>
            <w:gridSpan w:val="3"/>
            <w:vAlign w:val="center"/>
          </w:tcPr>
          <w:p>
            <w:pPr>
              <w:pStyle w:val="12"/>
            </w:pPr>
            <w:r>
              <w:t>北台乡综合管理专项经费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预算数为8.5万元，其中财政资金8.5万元，主要用于开展党政、党建、应急、信访、环保、征兵、防火、环境整治、执法等各项工作。按工作开展情况支付。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2.13</w:t>
            </w:r>
          </w:p>
        </w:tc>
        <w:tc>
          <w:tcPr>
            <w:tcW w:w="2835" w:type="dxa"/>
            <w:vAlign w:val="center"/>
          </w:tcPr>
          <w:p>
            <w:pPr>
              <w:pStyle w:val="13"/>
            </w:pPr>
            <w:r>
              <w:t>4.25</w:t>
            </w:r>
          </w:p>
        </w:tc>
        <w:tc>
          <w:tcPr>
            <w:tcW w:w="2551" w:type="dxa"/>
            <w:vAlign w:val="center"/>
          </w:tcPr>
          <w:p>
            <w:pPr>
              <w:pStyle w:val="13"/>
            </w:pPr>
            <w:r>
              <w:t>6.38</w:t>
            </w:r>
          </w:p>
        </w:tc>
        <w:tc>
          <w:tcPr>
            <w:tcW w:w="3544" w:type="dxa"/>
            <w:gridSpan w:val="2"/>
            <w:vAlign w:val="center"/>
          </w:tcPr>
          <w:p>
            <w:pPr>
              <w:pStyle w:val="13"/>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1.通过经费拨付，保障顺利开展及完成党政、党建、应急、信访、环保、执法等各项工作。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≥4次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≤21250元/次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公共服务水平较上年提升情况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16、驻村工作队经费（省级）绩效目标表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13063425P004827100055</w:t>
            </w:r>
          </w:p>
        </w:tc>
        <w:tc>
          <w:tcPr>
            <w:tcW w:w="2835" w:type="dxa"/>
            <w:vAlign w:val="center"/>
          </w:tcPr>
          <w:p>
            <w:pPr>
              <w:pStyle w:val="10"/>
            </w:pPr>
            <w:r>
              <w:t>项目名称</w:t>
            </w:r>
          </w:p>
        </w:tc>
        <w:tc>
          <w:tcPr>
            <w:tcW w:w="6095" w:type="dxa"/>
            <w:gridSpan w:val="3"/>
            <w:vAlign w:val="center"/>
          </w:tcPr>
          <w:p>
            <w:pPr>
              <w:pStyle w:val="12"/>
            </w:pPr>
            <w:r>
              <w:t>驻村工作队经费（省级）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预算安排资金16万元，其中省级资金16万元，主要用于省级驻村工作队驻村工作经费。</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4" w:type="dxa"/>
            <w:gridSpan w:val="2"/>
            <w:vAlign w:val="center"/>
          </w:tcPr>
          <w:p>
            <w:pPr>
              <w:pStyle w:val="13"/>
            </w:pPr>
            <w:r>
              <w:t>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1.通过项目实施，为实现乡村振兴打下良好基础，衔接推进巩固脱贫攻坚成果。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2268" w:type="dxa"/>
            <w:vAlign w:val="center"/>
          </w:tcPr>
          <w:p>
            <w:pPr>
              <w:pStyle w:val="12"/>
            </w:pPr>
            <w:r>
              <w:t>≤16万元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10.66</w:t>
            </w:r>
          </w:p>
        </w:tc>
        <w:tc>
          <w:tcPr>
            <w:tcW w:w="964" w:type="dxa"/>
            <w:vAlign w:val="center"/>
          </w:tcPr>
          <w:p>
            <w:pPr>
              <w:pStyle w:val="15"/>
            </w:pPr>
            <w:r>
              <w:t>10.66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曲阳县北台乡人民政府本级小计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10.66</w:t>
            </w:r>
          </w:p>
        </w:tc>
        <w:tc>
          <w:tcPr>
            <w:tcW w:w="964" w:type="dxa"/>
            <w:vAlign w:val="center"/>
          </w:tcPr>
          <w:p>
            <w:pPr>
              <w:pStyle w:val="15"/>
            </w:pPr>
            <w:r>
              <w:t>10.66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21.70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20.9</w:t>
            </w:r>
          </w:p>
        </w:tc>
        <w:tc>
          <w:tcPr>
            <w:tcW w:w="850" w:type="dxa"/>
            <w:vAlign w:val="center"/>
          </w:tcPr>
          <w:p>
            <w:pPr>
              <w:pStyle w:val="11"/>
            </w:pPr>
            <w:r>
              <w:t>0.20</w:t>
            </w:r>
          </w:p>
        </w:tc>
        <w:tc>
          <w:tcPr>
            <w:tcW w:w="964" w:type="dxa"/>
            <w:vAlign w:val="center"/>
          </w:tcPr>
          <w:p>
            <w:pPr>
              <w:pStyle w:val="11"/>
            </w:pPr>
            <w:r>
              <w:t>4.18</w:t>
            </w:r>
          </w:p>
        </w:tc>
        <w:tc>
          <w:tcPr>
            <w:tcW w:w="964" w:type="dxa"/>
            <w:vAlign w:val="center"/>
          </w:tcPr>
          <w:p>
            <w:pPr>
              <w:pStyle w:val="11"/>
            </w:pPr>
            <w:r>
              <w:t>4.18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21.70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21.70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25</w:t>
            </w:r>
          </w:p>
        </w:tc>
        <w:tc>
          <w:tcPr>
            <w:tcW w:w="850" w:type="dxa"/>
            <w:vAlign w:val="center"/>
          </w:tcPr>
          <w:p>
            <w:pPr>
              <w:pStyle w:val="11"/>
            </w:pPr>
            <w:r>
              <w:t>0.08</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北台乡村级组织运转经费</w:t>
            </w:r>
          </w:p>
        </w:tc>
        <w:tc>
          <w:tcPr>
            <w:tcW w:w="964" w:type="dxa"/>
            <w:vAlign w:val="center"/>
          </w:tcPr>
          <w:p>
            <w:pPr>
              <w:pStyle w:val="11"/>
            </w:pPr>
            <w:r>
              <w:t>204.00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204</w:t>
            </w:r>
          </w:p>
        </w:tc>
        <w:tc>
          <w:tcPr>
            <w:tcW w:w="850" w:type="dxa"/>
            <w:vAlign w:val="center"/>
          </w:tcPr>
          <w:p>
            <w:pPr>
              <w:pStyle w:val="11"/>
            </w:pPr>
            <w:r>
              <w:t>0.02</w:t>
            </w:r>
          </w:p>
        </w:tc>
        <w:tc>
          <w:tcPr>
            <w:tcW w:w="964" w:type="dxa"/>
            <w:vAlign w:val="center"/>
          </w:tcPr>
          <w:p>
            <w:pPr>
              <w:pStyle w:val="11"/>
            </w:pPr>
            <w:r>
              <w:t>4.08</w:t>
            </w:r>
          </w:p>
        </w:tc>
        <w:tc>
          <w:tcPr>
            <w:tcW w:w="964" w:type="dxa"/>
            <w:vAlign w:val="center"/>
          </w:tcPr>
          <w:p>
            <w:pPr>
              <w:pStyle w:val="11"/>
            </w:pPr>
            <w:r>
              <w:t>4.08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曲阳县北台乡人民政府本级上年末固定资产金额为276.52万元（详见下表）。本年度拟购置固定资产总额为0.00万元，已按要求列入政府采购预算，详见政府采购预算表。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998001曲阳县北台乡人民政府本级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276.52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800</w:t>
            </w:r>
          </w:p>
        </w:tc>
        <w:tc>
          <w:tcPr>
            <w:tcW w:w="2835" w:type="dxa"/>
            <w:vAlign w:val="center"/>
          </w:tcPr>
          <w:p>
            <w:pPr>
              <w:pStyle w:val="11"/>
            </w:pPr>
            <w:r>
              <w:t>210.00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800</w:t>
            </w:r>
          </w:p>
        </w:tc>
        <w:tc>
          <w:tcPr>
            <w:tcW w:w="2835" w:type="dxa"/>
            <w:vAlign w:val="center"/>
          </w:tcPr>
          <w:p>
            <w:pPr>
              <w:pStyle w:val="11"/>
            </w:pPr>
            <w:r>
              <w:t>210.00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280</w:t>
            </w:r>
          </w:p>
        </w:tc>
        <w:tc>
          <w:tcPr>
            <w:tcW w:w="2835" w:type="dxa"/>
            <w:vAlign w:val="center"/>
          </w:tcPr>
          <w:p>
            <w:pPr>
              <w:pStyle w:val="11"/>
            </w:pPr>
            <w:r>
              <w:t>53.52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C4F318F"/>
    <w:rsid w:val="7CBD021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5711</Words>
  <Characters>8124</Characters>
  <TotalTime>3</TotalTime>
  <ScaleCrop>false</ScaleCrop>
  <LinksUpToDate>false</LinksUpToDate>
  <CharactersWithSpaces>8257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2025-02-05T09:52:00Z</dcterms:created>
  <dc:creator>Administrator</dc:creator>
  <cp:lastModifiedBy>Ydh</cp:lastModifiedBy>
  <dcterms:modified xsi:type="dcterms:W3CDTF">2025-02-05T09:19:01Z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eyJoZGlkIjoiM2U2NDFhMzFiZjJiNzY5OTI4Nzk0YmQ2NDZkZTE1OGYiLCJ1c2VySWQiOiI2OTQ1MDE5MDQifQ==</vt:lpwstr>
  </property>
  <property fmtid="{D5CDD505-2E9C-101B-9397-08002B2CF9AE}" pid="3" name="KSOProductBuildVer">
    <vt:lpwstr>2052-11.1.0.9208</vt:lpwstr>
  </property>
  <property fmtid="{D5CDD505-2E9C-101B-9397-08002B2CF9AE}" pid="4" name="ICV">
    <vt:lpwstr>EA8F395E432C496E967EB5B34C1A1B5B_12</vt:lpwstr>
  </property>
</Properties>
</file>