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132.06</w:t>
            </w:r>
          </w:p>
        </w:tc>
        <w:tc>
          <w:tcPr>
            <w:tcW w:w="4535" w:type="dxa"/>
            <w:vAlign w:val="center"/>
          </w:tcPr>
          <w:p>
            <w:pPr>
              <w:pStyle w:val="13"/>
            </w:pPr>
            <w:r>
              <w:t>一、一般公共服务支出</w:t>
            </w:r>
          </w:p>
        </w:tc>
        <w:tc>
          <w:tcPr>
            <w:tcW w:w="2126" w:type="dxa"/>
            <w:vAlign w:val="center"/>
          </w:tcPr>
          <w:p>
            <w:pPr>
              <w:pStyle w:val="12"/>
            </w:pPr>
            <w:r>
              <w:t>114.20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132.06</w:t>
            </w:r>
          </w:p>
        </w:tc>
        <w:tc>
          <w:tcPr>
            <w:tcW w:w="4535" w:type="dxa"/>
            <w:vAlign w:val="center"/>
          </w:tcPr>
          <w:p>
            <w:pPr>
              <w:pStyle w:val="15"/>
            </w:pPr>
            <w:r>
              <w:t>本年支出合计</w:t>
            </w:r>
          </w:p>
        </w:tc>
        <w:tc>
          <w:tcPr>
            <w:tcW w:w="2126" w:type="dxa"/>
            <w:vAlign w:val="center"/>
          </w:tcPr>
          <w:p>
            <w:pPr>
              <w:pStyle w:val="16"/>
            </w:pPr>
            <w:r>
              <w:t>132.06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132.06</w:t>
            </w:r>
          </w:p>
        </w:tc>
        <w:tc>
          <w:tcPr>
            <w:tcW w:w="4535" w:type="dxa"/>
            <w:vAlign w:val="center"/>
          </w:tcPr>
          <w:p>
            <w:pPr>
              <w:pStyle w:val="15"/>
            </w:pPr>
            <w:r>
              <w:t>支出总计</w:t>
            </w:r>
          </w:p>
        </w:tc>
        <w:tc>
          <w:tcPr>
            <w:tcW w:w="2126" w:type="dxa"/>
            <w:vAlign w:val="center"/>
          </w:tcPr>
          <w:p>
            <w:pPr>
              <w:pStyle w:val="16"/>
            </w:pPr>
            <w:r>
              <w:t>132.06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132.06</w:t>
            </w:r>
          </w:p>
        </w:tc>
        <w:tc>
          <w:tcPr>
            <w:tcW w:w="1134" w:type="dxa"/>
            <w:vAlign w:val="center"/>
          </w:tcPr>
          <w:p>
            <w:pPr>
              <w:pStyle w:val="16"/>
            </w:pPr>
            <w:r>
              <w:t>132.06</w:t>
            </w:r>
          </w:p>
        </w:tc>
        <w:tc>
          <w:tcPr>
            <w:tcW w:w="1134" w:type="dxa"/>
            <w:vAlign w:val="center"/>
          </w:tcPr>
          <w:p>
            <w:pPr>
              <w:pStyle w:val="16"/>
            </w:pPr>
            <w:r>
              <w:t>132.06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114.20</w:t>
            </w:r>
          </w:p>
        </w:tc>
        <w:tc>
          <w:tcPr>
            <w:tcW w:w="1134" w:type="dxa"/>
            <w:vAlign w:val="center"/>
          </w:tcPr>
          <w:p>
            <w:pPr>
              <w:pStyle w:val="12"/>
            </w:pPr>
            <w:r>
              <w:t>114.20</w:t>
            </w:r>
          </w:p>
        </w:tc>
        <w:tc>
          <w:tcPr>
            <w:tcW w:w="1134" w:type="dxa"/>
            <w:vAlign w:val="center"/>
          </w:tcPr>
          <w:p>
            <w:pPr>
              <w:pStyle w:val="12"/>
            </w:pPr>
            <w:r>
              <w:t>114.20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20139</w:t>
            </w:r>
          </w:p>
        </w:tc>
        <w:tc>
          <w:tcPr>
            <w:tcW w:w="1559" w:type="dxa"/>
            <w:vAlign w:val="center"/>
          </w:tcPr>
          <w:p>
            <w:pPr>
              <w:pStyle w:val="13"/>
            </w:pPr>
            <w:r>
              <w:t>社会工作事务</w:t>
            </w:r>
          </w:p>
        </w:tc>
        <w:tc>
          <w:tcPr>
            <w:tcW w:w="1134" w:type="dxa"/>
            <w:vAlign w:val="center"/>
          </w:tcPr>
          <w:p>
            <w:pPr>
              <w:pStyle w:val="12"/>
            </w:pPr>
            <w:r>
              <w:t>114.20</w:t>
            </w:r>
          </w:p>
        </w:tc>
        <w:tc>
          <w:tcPr>
            <w:tcW w:w="1134" w:type="dxa"/>
            <w:vAlign w:val="center"/>
          </w:tcPr>
          <w:p>
            <w:pPr>
              <w:pStyle w:val="12"/>
            </w:pPr>
            <w:r>
              <w:t>114.20</w:t>
            </w:r>
          </w:p>
        </w:tc>
        <w:tc>
          <w:tcPr>
            <w:tcW w:w="1134" w:type="dxa"/>
            <w:vAlign w:val="center"/>
          </w:tcPr>
          <w:p>
            <w:pPr>
              <w:pStyle w:val="12"/>
            </w:pPr>
            <w:r>
              <w:t>114.20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2013901</w:t>
            </w:r>
          </w:p>
        </w:tc>
        <w:tc>
          <w:tcPr>
            <w:tcW w:w="1559" w:type="dxa"/>
            <w:vAlign w:val="center"/>
          </w:tcPr>
          <w:p>
            <w:pPr>
              <w:pStyle w:val="13"/>
            </w:pPr>
            <w:r>
              <w:t>行政运行</w:t>
            </w:r>
          </w:p>
        </w:tc>
        <w:tc>
          <w:tcPr>
            <w:tcW w:w="1134" w:type="dxa"/>
            <w:vAlign w:val="center"/>
          </w:tcPr>
          <w:p>
            <w:pPr>
              <w:pStyle w:val="12"/>
            </w:pPr>
            <w:r>
              <w:t>54.50</w:t>
            </w:r>
          </w:p>
        </w:tc>
        <w:tc>
          <w:tcPr>
            <w:tcW w:w="1134" w:type="dxa"/>
            <w:vAlign w:val="center"/>
          </w:tcPr>
          <w:p>
            <w:pPr>
              <w:pStyle w:val="12"/>
            </w:pPr>
            <w:r>
              <w:t>54.50</w:t>
            </w:r>
          </w:p>
        </w:tc>
        <w:tc>
          <w:tcPr>
            <w:tcW w:w="1134" w:type="dxa"/>
            <w:vAlign w:val="center"/>
          </w:tcPr>
          <w:p>
            <w:pPr>
              <w:pStyle w:val="12"/>
            </w:pPr>
            <w:r>
              <w:t>54.50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2013902</w:t>
            </w:r>
          </w:p>
        </w:tc>
        <w:tc>
          <w:tcPr>
            <w:tcW w:w="1559" w:type="dxa"/>
            <w:vAlign w:val="center"/>
          </w:tcPr>
          <w:p>
            <w:pPr>
              <w:pStyle w:val="13"/>
            </w:pPr>
            <w:r>
              <w:t>一般行政管理事务</w:t>
            </w:r>
          </w:p>
        </w:tc>
        <w:tc>
          <w:tcPr>
            <w:tcW w:w="1134" w:type="dxa"/>
            <w:vAlign w:val="center"/>
          </w:tcPr>
          <w:p>
            <w:pPr>
              <w:pStyle w:val="12"/>
            </w:pPr>
            <w:r>
              <w:t>34.70</w:t>
            </w:r>
          </w:p>
        </w:tc>
        <w:tc>
          <w:tcPr>
            <w:tcW w:w="1134" w:type="dxa"/>
            <w:vAlign w:val="center"/>
          </w:tcPr>
          <w:p>
            <w:pPr>
              <w:pStyle w:val="12"/>
            </w:pPr>
            <w:r>
              <w:t>34.70</w:t>
            </w:r>
          </w:p>
        </w:tc>
        <w:tc>
          <w:tcPr>
            <w:tcW w:w="1134" w:type="dxa"/>
            <w:vAlign w:val="center"/>
          </w:tcPr>
          <w:p>
            <w:pPr>
              <w:pStyle w:val="12"/>
            </w:pPr>
            <w:r>
              <w:t>34.70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2013904</w:t>
            </w:r>
          </w:p>
        </w:tc>
        <w:tc>
          <w:tcPr>
            <w:tcW w:w="1559" w:type="dxa"/>
            <w:vAlign w:val="center"/>
          </w:tcPr>
          <w:p>
            <w:pPr>
              <w:pStyle w:val="13"/>
            </w:pPr>
            <w:r>
              <w:t>专项业务</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r>
              <w:t>25.00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9.48</w:t>
            </w:r>
          </w:p>
        </w:tc>
        <w:tc>
          <w:tcPr>
            <w:tcW w:w="1134" w:type="dxa"/>
            <w:vAlign w:val="center"/>
          </w:tcPr>
          <w:p>
            <w:pPr>
              <w:pStyle w:val="12"/>
            </w:pPr>
            <w:r>
              <w:t>9.48</w:t>
            </w:r>
          </w:p>
        </w:tc>
        <w:tc>
          <w:tcPr>
            <w:tcW w:w="1134" w:type="dxa"/>
            <w:vAlign w:val="center"/>
          </w:tcPr>
          <w:p>
            <w:pPr>
              <w:pStyle w:val="12"/>
            </w:pPr>
            <w:r>
              <w:t>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9.48</w:t>
            </w:r>
          </w:p>
        </w:tc>
        <w:tc>
          <w:tcPr>
            <w:tcW w:w="1134" w:type="dxa"/>
            <w:vAlign w:val="center"/>
          </w:tcPr>
          <w:p>
            <w:pPr>
              <w:pStyle w:val="12"/>
            </w:pPr>
            <w:r>
              <w:t>9.48</w:t>
            </w:r>
          </w:p>
        </w:tc>
        <w:tc>
          <w:tcPr>
            <w:tcW w:w="1134" w:type="dxa"/>
            <w:vAlign w:val="center"/>
          </w:tcPr>
          <w:p>
            <w:pPr>
              <w:pStyle w:val="12"/>
            </w:pPr>
            <w:r>
              <w:t>9.48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6.32</w:t>
            </w:r>
          </w:p>
        </w:tc>
        <w:tc>
          <w:tcPr>
            <w:tcW w:w="1134" w:type="dxa"/>
            <w:vAlign w:val="center"/>
          </w:tcPr>
          <w:p>
            <w:pPr>
              <w:pStyle w:val="12"/>
            </w:pPr>
            <w:r>
              <w:t>6.32</w:t>
            </w:r>
          </w:p>
        </w:tc>
        <w:tc>
          <w:tcPr>
            <w:tcW w:w="1134" w:type="dxa"/>
            <w:vAlign w:val="center"/>
          </w:tcPr>
          <w:p>
            <w:pPr>
              <w:pStyle w:val="12"/>
            </w:pPr>
            <w:r>
              <w:t>6.32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3.16</w:t>
            </w:r>
          </w:p>
        </w:tc>
        <w:tc>
          <w:tcPr>
            <w:tcW w:w="1134" w:type="dxa"/>
            <w:vAlign w:val="center"/>
          </w:tcPr>
          <w:p>
            <w:pPr>
              <w:pStyle w:val="12"/>
            </w:pPr>
            <w:r>
              <w:t>3.16</w:t>
            </w:r>
          </w:p>
        </w:tc>
        <w:tc>
          <w:tcPr>
            <w:tcW w:w="1134" w:type="dxa"/>
            <w:vAlign w:val="center"/>
          </w:tcPr>
          <w:p>
            <w:pPr>
              <w:pStyle w:val="12"/>
            </w:pPr>
            <w:r>
              <w:t>3.16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r>
              <w:t>3.68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0.88</w:t>
            </w:r>
          </w:p>
        </w:tc>
        <w:tc>
          <w:tcPr>
            <w:tcW w:w="1134" w:type="dxa"/>
            <w:vAlign w:val="center"/>
          </w:tcPr>
          <w:p>
            <w:pPr>
              <w:pStyle w:val="12"/>
            </w:pPr>
            <w:r>
              <w:t>0.88</w:t>
            </w:r>
          </w:p>
        </w:tc>
        <w:tc>
          <w:tcPr>
            <w:tcW w:w="1134" w:type="dxa"/>
            <w:vAlign w:val="center"/>
          </w:tcPr>
          <w:p>
            <w:pPr>
              <w:pStyle w:val="12"/>
            </w:pPr>
            <w:r>
              <w:t>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r>
              <w:t>4.70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132.06</w:t>
            </w:r>
          </w:p>
        </w:tc>
        <w:tc>
          <w:tcPr>
            <w:tcW w:w="1361" w:type="dxa"/>
            <w:vAlign w:val="center"/>
          </w:tcPr>
          <w:p>
            <w:pPr>
              <w:pStyle w:val="16"/>
            </w:pPr>
            <w:r>
              <w:t>72.36</w:t>
            </w:r>
          </w:p>
        </w:tc>
        <w:tc>
          <w:tcPr>
            <w:tcW w:w="1361" w:type="dxa"/>
            <w:vAlign w:val="center"/>
          </w:tcPr>
          <w:p>
            <w:pPr>
              <w:pStyle w:val="16"/>
            </w:pPr>
            <w:r>
              <w:t>59.70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114.20</w:t>
            </w:r>
          </w:p>
        </w:tc>
        <w:tc>
          <w:tcPr>
            <w:tcW w:w="1361" w:type="dxa"/>
            <w:vAlign w:val="center"/>
          </w:tcPr>
          <w:p>
            <w:pPr>
              <w:pStyle w:val="12"/>
            </w:pPr>
            <w:r>
              <w:t>54.50</w:t>
            </w:r>
          </w:p>
        </w:tc>
        <w:tc>
          <w:tcPr>
            <w:tcW w:w="1361" w:type="dxa"/>
            <w:vAlign w:val="center"/>
          </w:tcPr>
          <w:p>
            <w:pPr>
              <w:pStyle w:val="12"/>
            </w:pPr>
            <w:r>
              <w:t>59.70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20139</w:t>
            </w:r>
          </w:p>
        </w:tc>
        <w:tc>
          <w:tcPr>
            <w:tcW w:w="4535" w:type="dxa"/>
            <w:vAlign w:val="center"/>
          </w:tcPr>
          <w:p>
            <w:pPr>
              <w:pStyle w:val="13"/>
            </w:pPr>
            <w:r>
              <w:t>社会工作事务</w:t>
            </w:r>
          </w:p>
        </w:tc>
        <w:tc>
          <w:tcPr>
            <w:tcW w:w="1361" w:type="dxa"/>
            <w:vAlign w:val="center"/>
          </w:tcPr>
          <w:p>
            <w:pPr>
              <w:pStyle w:val="12"/>
            </w:pPr>
            <w:r>
              <w:t>114.20</w:t>
            </w:r>
          </w:p>
        </w:tc>
        <w:tc>
          <w:tcPr>
            <w:tcW w:w="1361" w:type="dxa"/>
            <w:vAlign w:val="center"/>
          </w:tcPr>
          <w:p>
            <w:pPr>
              <w:pStyle w:val="12"/>
            </w:pPr>
            <w:r>
              <w:t>54.50</w:t>
            </w:r>
          </w:p>
        </w:tc>
        <w:tc>
          <w:tcPr>
            <w:tcW w:w="1361" w:type="dxa"/>
            <w:vAlign w:val="center"/>
          </w:tcPr>
          <w:p>
            <w:pPr>
              <w:pStyle w:val="12"/>
            </w:pPr>
            <w:r>
              <w:t>59.70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2013901</w:t>
            </w:r>
          </w:p>
        </w:tc>
        <w:tc>
          <w:tcPr>
            <w:tcW w:w="4535" w:type="dxa"/>
            <w:vAlign w:val="center"/>
          </w:tcPr>
          <w:p>
            <w:pPr>
              <w:pStyle w:val="13"/>
            </w:pPr>
            <w:r>
              <w:t>行政运行</w:t>
            </w:r>
          </w:p>
        </w:tc>
        <w:tc>
          <w:tcPr>
            <w:tcW w:w="1361" w:type="dxa"/>
            <w:vAlign w:val="center"/>
          </w:tcPr>
          <w:p>
            <w:pPr>
              <w:pStyle w:val="12"/>
            </w:pPr>
            <w:r>
              <w:t>54.50</w:t>
            </w:r>
          </w:p>
        </w:tc>
        <w:tc>
          <w:tcPr>
            <w:tcW w:w="1361" w:type="dxa"/>
            <w:vAlign w:val="center"/>
          </w:tcPr>
          <w:p>
            <w:pPr>
              <w:pStyle w:val="12"/>
            </w:pPr>
            <w:r>
              <w:t>54.50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2013902</w:t>
            </w:r>
          </w:p>
        </w:tc>
        <w:tc>
          <w:tcPr>
            <w:tcW w:w="4535" w:type="dxa"/>
            <w:vAlign w:val="center"/>
          </w:tcPr>
          <w:p>
            <w:pPr>
              <w:pStyle w:val="13"/>
            </w:pPr>
            <w:r>
              <w:t>一般行政管理事务</w:t>
            </w:r>
          </w:p>
        </w:tc>
        <w:tc>
          <w:tcPr>
            <w:tcW w:w="1361" w:type="dxa"/>
            <w:vAlign w:val="center"/>
          </w:tcPr>
          <w:p>
            <w:pPr>
              <w:pStyle w:val="12"/>
            </w:pPr>
            <w:r>
              <w:t>34.70</w:t>
            </w:r>
          </w:p>
        </w:tc>
        <w:tc>
          <w:tcPr>
            <w:tcW w:w="1361" w:type="dxa"/>
            <w:vAlign w:val="center"/>
          </w:tcPr>
          <w:p>
            <w:pPr>
              <w:pStyle w:val="12"/>
            </w:pPr>
          </w:p>
        </w:tc>
        <w:tc>
          <w:tcPr>
            <w:tcW w:w="1361" w:type="dxa"/>
            <w:vAlign w:val="center"/>
          </w:tcPr>
          <w:p>
            <w:pPr>
              <w:pStyle w:val="12"/>
            </w:pPr>
            <w:r>
              <w:t>34.70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2013904</w:t>
            </w:r>
          </w:p>
        </w:tc>
        <w:tc>
          <w:tcPr>
            <w:tcW w:w="4535" w:type="dxa"/>
            <w:vAlign w:val="center"/>
          </w:tcPr>
          <w:p>
            <w:pPr>
              <w:pStyle w:val="13"/>
            </w:pPr>
            <w:r>
              <w:t>专项业务</w:t>
            </w: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r>
              <w:t>25.00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9.48</w:t>
            </w:r>
          </w:p>
        </w:tc>
        <w:tc>
          <w:tcPr>
            <w:tcW w:w="1361" w:type="dxa"/>
            <w:vAlign w:val="center"/>
          </w:tcPr>
          <w:p>
            <w:pPr>
              <w:pStyle w:val="12"/>
            </w:pPr>
            <w:r>
              <w:t>9.48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9.48</w:t>
            </w:r>
          </w:p>
        </w:tc>
        <w:tc>
          <w:tcPr>
            <w:tcW w:w="1361" w:type="dxa"/>
            <w:vAlign w:val="center"/>
          </w:tcPr>
          <w:p>
            <w:pPr>
              <w:pStyle w:val="12"/>
            </w:pPr>
            <w:r>
              <w:t>9.48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6.32</w:t>
            </w:r>
          </w:p>
        </w:tc>
        <w:tc>
          <w:tcPr>
            <w:tcW w:w="1361" w:type="dxa"/>
            <w:vAlign w:val="center"/>
          </w:tcPr>
          <w:p>
            <w:pPr>
              <w:pStyle w:val="12"/>
            </w:pPr>
            <w:r>
              <w:t>6.32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3.16</w:t>
            </w:r>
          </w:p>
        </w:tc>
        <w:tc>
          <w:tcPr>
            <w:tcW w:w="1361" w:type="dxa"/>
            <w:vAlign w:val="center"/>
          </w:tcPr>
          <w:p>
            <w:pPr>
              <w:pStyle w:val="12"/>
            </w:pPr>
            <w:r>
              <w:t>3.16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3.68</w:t>
            </w:r>
          </w:p>
        </w:tc>
        <w:tc>
          <w:tcPr>
            <w:tcW w:w="1361" w:type="dxa"/>
            <w:vAlign w:val="center"/>
          </w:tcPr>
          <w:p>
            <w:pPr>
              <w:pStyle w:val="12"/>
            </w:pPr>
            <w:r>
              <w:t>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3.68</w:t>
            </w:r>
          </w:p>
        </w:tc>
        <w:tc>
          <w:tcPr>
            <w:tcW w:w="1361" w:type="dxa"/>
            <w:vAlign w:val="center"/>
          </w:tcPr>
          <w:p>
            <w:pPr>
              <w:pStyle w:val="12"/>
            </w:pPr>
            <w:r>
              <w:t>3.68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2.80</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0.88</w:t>
            </w:r>
          </w:p>
        </w:tc>
        <w:tc>
          <w:tcPr>
            <w:tcW w:w="1361" w:type="dxa"/>
            <w:vAlign w:val="center"/>
          </w:tcPr>
          <w:p>
            <w:pPr>
              <w:pStyle w:val="12"/>
            </w:pPr>
            <w:r>
              <w:t>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4.70</w:t>
            </w: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4.70</w:t>
            </w: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4.70</w:t>
            </w:r>
          </w:p>
        </w:tc>
        <w:tc>
          <w:tcPr>
            <w:tcW w:w="1361" w:type="dxa"/>
            <w:vAlign w:val="center"/>
          </w:tcPr>
          <w:p>
            <w:pPr>
              <w:pStyle w:val="12"/>
            </w:pPr>
            <w:r>
              <w:t>4.70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132.06</w:t>
            </w:r>
          </w:p>
        </w:tc>
        <w:tc>
          <w:tcPr>
            <w:tcW w:w="3402" w:type="dxa"/>
            <w:vAlign w:val="center"/>
          </w:tcPr>
          <w:p>
            <w:pPr>
              <w:pStyle w:val="13"/>
            </w:pPr>
            <w:r>
              <w:t>一、一般公共服务支出</w:t>
            </w:r>
          </w:p>
        </w:tc>
        <w:tc>
          <w:tcPr>
            <w:tcW w:w="1474" w:type="dxa"/>
            <w:vAlign w:val="center"/>
          </w:tcPr>
          <w:p>
            <w:pPr>
              <w:pStyle w:val="12"/>
            </w:pPr>
            <w:r>
              <w:t>114.20</w:t>
            </w:r>
          </w:p>
        </w:tc>
        <w:tc>
          <w:tcPr>
            <w:tcW w:w="1474" w:type="dxa"/>
            <w:vAlign w:val="center"/>
          </w:tcPr>
          <w:p>
            <w:pPr>
              <w:pStyle w:val="12"/>
            </w:pPr>
            <w:r>
              <w:t>114.20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9.48</w:t>
            </w:r>
          </w:p>
        </w:tc>
        <w:tc>
          <w:tcPr>
            <w:tcW w:w="1474" w:type="dxa"/>
            <w:vAlign w:val="center"/>
          </w:tcPr>
          <w:p>
            <w:pPr>
              <w:pStyle w:val="12"/>
            </w:pPr>
            <w:r>
              <w:t>9.48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3.68</w:t>
            </w:r>
          </w:p>
        </w:tc>
        <w:tc>
          <w:tcPr>
            <w:tcW w:w="1474" w:type="dxa"/>
            <w:vAlign w:val="center"/>
          </w:tcPr>
          <w:p>
            <w:pPr>
              <w:pStyle w:val="12"/>
            </w:pPr>
            <w:r>
              <w:t>3.68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4.70</w:t>
            </w:r>
          </w:p>
        </w:tc>
        <w:tc>
          <w:tcPr>
            <w:tcW w:w="1474" w:type="dxa"/>
            <w:vAlign w:val="center"/>
          </w:tcPr>
          <w:p>
            <w:pPr>
              <w:pStyle w:val="12"/>
            </w:pPr>
            <w:r>
              <w:t>4.70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132.06</w:t>
            </w:r>
          </w:p>
        </w:tc>
        <w:tc>
          <w:tcPr>
            <w:tcW w:w="3402" w:type="dxa"/>
            <w:vAlign w:val="center"/>
          </w:tcPr>
          <w:p>
            <w:pPr>
              <w:pStyle w:val="15"/>
            </w:pPr>
            <w:r>
              <w:t>本年支出合计</w:t>
            </w:r>
          </w:p>
        </w:tc>
        <w:tc>
          <w:tcPr>
            <w:tcW w:w="1474" w:type="dxa"/>
            <w:vAlign w:val="center"/>
          </w:tcPr>
          <w:p>
            <w:pPr>
              <w:pStyle w:val="16"/>
            </w:pPr>
            <w:r>
              <w:t>132.06</w:t>
            </w:r>
          </w:p>
        </w:tc>
        <w:tc>
          <w:tcPr>
            <w:tcW w:w="1474" w:type="dxa"/>
            <w:vAlign w:val="center"/>
          </w:tcPr>
          <w:p>
            <w:pPr>
              <w:pStyle w:val="16"/>
            </w:pPr>
            <w:r>
              <w:t>132.06</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132.06</w:t>
            </w:r>
          </w:p>
        </w:tc>
        <w:tc>
          <w:tcPr>
            <w:tcW w:w="3402" w:type="dxa"/>
            <w:vAlign w:val="center"/>
          </w:tcPr>
          <w:p>
            <w:pPr>
              <w:pStyle w:val="15"/>
            </w:pPr>
            <w:r>
              <w:t>支出总计</w:t>
            </w:r>
          </w:p>
        </w:tc>
        <w:tc>
          <w:tcPr>
            <w:tcW w:w="1474" w:type="dxa"/>
            <w:vAlign w:val="center"/>
          </w:tcPr>
          <w:p>
            <w:pPr>
              <w:pStyle w:val="16"/>
            </w:pPr>
            <w:r>
              <w:t>132.06</w:t>
            </w:r>
          </w:p>
        </w:tc>
        <w:tc>
          <w:tcPr>
            <w:tcW w:w="1474" w:type="dxa"/>
            <w:vAlign w:val="center"/>
          </w:tcPr>
          <w:p>
            <w:pPr>
              <w:pStyle w:val="16"/>
            </w:pPr>
            <w:r>
              <w:t>132.06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132.06</w:t>
            </w:r>
          </w:p>
        </w:tc>
        <w:tc>
          <w:tcPr>
            <w:tcW w:w="2551" w:type="dxa"/>
            <w:vAlign w:val="center"/>
          </w:tcPr>
          <w:p>
            <w:pPr>
              <w:pStyle w:val="16"/>
            </w:pPr>
            <w:r>
              <w:t>72.36</w:t>
            </w:r>
          </w:p>
        </w:tc>
        <w:tc>
          <w:tcPr>
            <w:tcW w:w="2551" w:type="dxa"/>
            <w:vAlign w:val="center"/>
          </w:tcPr>
          <w:p>
            <w:pPr>
              <w:pStyle w:val="16"/>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114.20</w:t>
            </w:r>
          </w:p>
        </w:tc>
        <w:tc>
          <w:tcPr>
            <w:tcW w:w="2551" w:type="dxa"/>
            <w:vAlign w:val="center"/>
          </w:tcPr>
          <w:p>
            <w:pPr>
              <w:pStyle w:val="12"/>
            </w:pPr>
            <w:r>
              <w:t>54.50</w:t>
            </w:r>
          </w:p>
        </w:tc>
        <w:tc>
          <w:tcPr>
            <w:tcW w:w="2551" w:type="dxa"/>
            <w:vAlign w:val="center"/>
          </w:tcPr>
          <w:p>
            <w:pPr>
              <w:pStyle w:val="12"/>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20139</w:t>
            </w:r>
          </w:p>
        </w:tc>
        <w:tc>
          <w:tcPr>
            <w:tcW w:w="4535" w:type="dxa"/>
            <w:vAlign w:val="center"/>
          </w:tcPr>
          <w:p>
            <w:pPr>
              <w:pStyle w:val="13"/>
            </w:pPr>
            <w:r>
              <w:t>社会工作事务</w:t>
            </w:r>
          </w:p>
        </w:tc>
        <w:tc>
          <w:tcPr>
            <w:tcW w:w="2551" w:type="dxa"/>
            <w:vAlign w:val="center"/>
          </w:tcPr>
          <w:p>
            <w:pPr>
              <w:pStyle w:val="12"/>
            </w:pPr>
            <w:r>
              <w:t>114.20</w:t>
            </w:r>
          </w:p>
        </w:tc>
        <w:tc>
          <w:tcPr>
            <w:tcW w:w="2551" w:type="dxa"/>
            <w:vAlign w:val="center"/>
          </w:tcPr>
          <w:p>
            <w:pPr>
              <w:pStyle w:val="12"/>
            </w:pPr>
            <w:r>
              <w:t>54.50</w:t>
            </w:r>
          </w:p>
        </w:tc>
        <w:tc>
          <w:tcPr>
            <w:tcW w:w="2551" w:type="dxa"/>
            <w:vAlign w:val="center"/>
          </w:tcPr>
          <w:p>
            <w:pPr>
              <w:pStyle w:val="12"/>
            </w:pPr>
            <w:r>
              <w:t>59.70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2013901</w:t>
            </w:r>
          </w:p>
        </w:tc>
        <w:tc>
          <w:tcPr>
            <w:tcW w:w="4535" w:type="dxa"/>
            <w:vAlign w:val="center"/>
          </w:tcPr>
          <w:p>
            <w:pPr>
              <w:pStyle w:val="13"/>
            </w:pPr>
            <w:r>
              <w:t>行政运行</w:t>
            </w:r>
          </w:p>
        </w:tc>
        <w:tc>
          <w:tcPr>
            <w:tcW w:w="2551" w:type="dxa"/>
            <w:vAlign w:val="center"/>
          </w:tcPr>
          <w:p>
            <w:pPr>
              <w:pStyle w:val="12"/>
            </w:pPr>
            <w:r>
              <w:t>54.50</w:t>
            </w:r>
          </w:p>
        </w:tc>
        <w:tc>
          <w:tcPr>
            <w:tcW w:w="2551" w:type="dxa"/>
            <w:vAlign w:val="center"/>
          </w:tcPr>
          <w:p>
            <w:pPr>
              <w:pStyle w:val="12"/>
            </w:pPr>
            <w:r>
              <w:t>54.50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2013902</w:t>
            </w:r>
          </w:p>
        </w:tc>
        <w:tc>
          <w:tcPr>
            <w:tcW w:w="4535" w:type="dxa"/>
            <w:vAlign w:val="center"/>
          </w:tcPr>
          <w:p>
            <w:pPr>
              <w:pStyle w:val="13"/>
            </w:pPr>
            <w:r>
              <w:t>一般行政管理事务</w:t>
            </w:r>
          </w:p>
        </w:tc>
        <w:tc>
          <w:tcPr>
            <w:tcW w:w="2551" w:type="dxa"/>
            <w:vAlign w:val="center"/>
          </w:tcPr>
          <w:p>
            <w:pPr>
              <w:pStyle w:val="12"/>
            </w:pPr>
            <w:r>
              <w:t>34.70</w:t>
            </w:r>
          </w:p>
        </w:tc>
        <w:tc>
          <w:tcPr>
            <w:tcW w:w="2551" w:type="dxa"/>
            <w:vAlign w:val="center"/>
          </w:tcPr>
          <w:p>
            <w:pPr>
              <w:pStyle w:val="12"/>
            </w:pPr>
          </w:p>
        </w:tc>
        <w:tc>
          <w:tcPr>
            <w:tcW w:w="2551" w:type="dxa"/>
            <w:vAlign w:val="center"/>
          </w:tcPr>
          <w:p>
            <w:pPr>
              <w:pStyle w:val="12"/>
            </w:pPr>
            <w:r>
              <w:t>34.70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2013904</w:t>
            </w:r>
          </w:p>
        </w:tc>
        <w:tc>
          <w:tcPr>
            <w:tcW w:w="4535" w:type="dxa"/>
            <w:vAlign w:val="center"/>
          </w:tcPr>
          <w:p>
            <w:pPr>
              <w:pStyle w:val="13"/>
            </w:pPr>
            <w:r>
              <w:t>专项业务</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9.48</w:t>
            </w:r>
          </w:p>
        </w:tc>
        <w:tc>
          <w:tcPr>
            <w:tcW w:w="2551" w:type="dxa"/>
            <w:vAlign w:val="center"/>
          </w:tcPr>
          <w:p>
            <w:pPr>
              <w:pStyle w:val="12"/>
            </w:pPr>
            <w:r>
              <w:t>9.48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9.48</w:t>
            </w:r>
          </w:p>
        </w:tc>
        <w:tc>
          <w:tcPr>
            <w:tcW w:w="2551" w:type="dxa"/>
            <w:vAlign w:val="center"/>
          </w:tcPr>
          <w:p>
            <w:pPr>
              <w:pStyle w:val="12"/>
            </w:pPr>
            <w:r>
              <w:t>9.48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6.32</w:t>
            </w:r>
          </w:p>
        </w:tc>
        <w:tc>
          <w:tcPr>
            <w:tcW w:w="2551" w:type="dxa"/>
            <w:vAlign w:val="center"/>
          </w:tcPr>
          <w:p>
            <w:pPr>
              <w:pStyle w:val="12"/>
            </w:pPr>
            <w:r>
              <w:t>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3.16</w:t>
            </w:r>
          </w:p>
        </w:tc>
        <w:tc>
          <w:tcPr>
            <w:tcW w:w="2551" w:type="dxa"/>
            <w:vAlign w:val="center"/>
          </w:tcPr>
          <w:p>
            <w:pPr>
              <w:pStyle w:val="12"/>
            </w:pPr>
            <w:r>
              <w:t>3.16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3.68</w:t>
            </w:r>
          </w:p>
        </w:tc>
        <w:tc>
          <w:tcPr>
            <w:tcW w:w="2551" w:type="dxa"/>
            <w:vAlign w:val="center"/>
          </w:tcPr>
          <w:p>
            <w:pPr>
              <w:pStyle w:val="12"/>
            </w:pPr>
            <w:r>
              <w:t>3.68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2.80</w:t>
            </w:r>
          </w:p>
        </w:tc>
        <w:tc>
          <w:tcPr>
            <w:tcW w:w="2551" w:type="dxa"/>
            <w:vAlign w:val="center"/>
          </w:tcPr>
          <w:p>
            <w:pPr>
              <w:pStyle w:val="12"/>
            </w:pPr>
            <w:r>
              <w:t>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0.88</w:t>
            </w:r>
          </w:p>
        </w:tc>
        <w:tc>
          <w:tcPr>
            <w:tcW w:w="2551" w:type="dxa"/>
            <w:vAlign w:val="center"/>
          </w:tcPr>
          <w:p>
            <w:pPr>
              <w:pStyle w:val="12"/>
            </w:pPr>
            <w:r>
              <w:t>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4.70</w:t>
            </w:r>
          </w:p>
        </w:tc>
        <w:tc>
          <w:tcPr>
            <w:tcW w:w="2551" w:type="dxa"/>
            <w:vAlign w:val="center"/>
          </w:tcPr>
          <w:p>
            <w:pPr>
              <w:pStyle w:val="12"/>
            </w:pPr>
            <w:r>
              <w:t>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4.70</w:t>
            </w:r>
          </w:p>
        </w:tc>
        <w:tc>
          <w:tcPr>
            <w:tcW w:w="2551" w:type="dxa"/>
            <w:vAlign w:val="center"/>
          </w:tcPr>
          <w:p>
            <w:pPr>
              <w:pStyle w:val="12"/>
            </w:pPr>
            <w:r>
              <w:t>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4.70</w:t>
            </w:r>
          </w:p>
        </w:tc>
        <w:tc>
          <w:tcPr>
            <w:tcW w:w="2551" w:type="dxa"/>
            <w:vAlign w:val="center"/>
          </w:tcPr>
          <w:p>
            <w:pPr>
              <w:pStyle w:val="12"/>
            </w:pPr>
            <w:r>
              <w:t>4.70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72.36</w:t>
            </w:r>
          </w:p>
        </w:tc>
        <w:tc>
          <w:tcPr>
            <w:tcW w:w="2551" w:type="dxa"/>
            <w:vAlign w:val="center"/>
          </w:tcPr>
          <w:p>
            <w:pPr>
              <w:pStyle w:val="16"/>
            </w:pPr>
            <w:r>
              <w:t>63.58</w:t>
            </w:r>
          </w:p>
        </w:tc>
        <w:tc>
          <w:tcPr>
            <w:tcW w:w="2551" w:type="dxa"/>
            <w:vAlign w:val="center"/>
          </w:tcPr>
          <w:p>
            <w:pPr>
              <w:pStyle w:val="16"/>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63.58</w:t>
            </w:r>
          </w:p>
        </w:tc>
        <w:tc>
          <w:tcPr>
            <w:tcW w:w="2551" w:type="dxa"/>
            <w:vAlign w:val="center"/>
          </w:tcPr>
          <w:p>
            <w:pPr>
              <w:pStyle w:val="12"/>
            </w:pPr>
            <w:r>
              <w:t>63.58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25.56</w:t>
            </w:r>
          </w:p>
        </w:tc>
        <w:tc>
          <w:tcPr>
            <w:tcW w:w="2551" w:type="dxa"/>
            <w:vAlign w:val="center"/>
          </w:tcPr>
          <w:p>
            <w:pPr>
              <w:pStyle w:val="12"/>
            </w:pPr>
            <w:r>
              <w:t>25.56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11.63</w:t>
            </w:r>
          </w:p>
        </w:tc>
        <w:tc>
          <w:tcPr>
            <w:tcW w:w="2551" w:type="dxa"/>
            <w:vAlign w:val="center"/>
          </w:tcPr>
          <w:p>
            <w:pPr>
              <w:pStyle w:val="12"/>
            </w:pPr>
            <w:r>
              <w:t>11.63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8.28</w:t>
            </w:r>
          </w:p>
        </w:tc>
        <w:tc>
          <w:tcPr>
            <w:tcW w:w="2551" w:type="dxa"/>
            <w:vAlign w:val="center"/>
          </w:tcPr>
          <w:p>
            <w:pPr>
              <w:pStyle w:val="12"/>
            </w:pPr>
            <w:r>
              <w:t>8.28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6.32</w:t>
            </w:r>
          </w:p>
        </w:tc>
        <w:tc>
          <w:tcPr>
            <w:tcW w:w="2551" w:type="dxa"/>
            <w:vAlign w:val="center"/>
          </w:tcPr>
          <w:p>
            <w:pPr>
              <w:pStyle w:val="12"/>
            </w:pPr>
            <w:r>
              <w:t>6.32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3.16</w:t>
            </w:r>
          </w:p>
        </w:tc>
        <w:tc>
          <w:tcPr>
            <w:tcW w:w="2551" w:type="dxa"/>
            <w:vAlign w:val="center"/>
          </w:tcPr>
          <w:p>
            <w:pPr>
              <w:pStyle w:val="12"/>
            </w:pPr>
            <w:r>
              <w:t>3.16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2.80</w:t>
            </w:r>
          </w:p>
        </w:tc>
        <w:tc>
          <w:tcPr>
            <w:tcW w:w="2551" w:type="dxa"/>
            <w:vAlign w:val="center"/>
          </w:tcPr>
          <w:p>
            <w:pPr>
              <w:pStyle w:val="12"/>
            </w:pPr>
            <w:r>
              <w:t>2.80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0.88</w:t>
            </w:r>
          </w:p>
        </w:tc>
        <w:tc>
          <w:tcPr>
            <w:tcW w:w="2551" w:type="dxa"/>
            <w:vAlign w:val="center"/>
          </w:tcPr>
          <w:p>
            <w:pPr>
              <w:pStyle w:val="12"/>
            </w:pPr>
            <w:r>
              <w:t>0.88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0.25</w:t>
            </w:r>
          </w:p>
        </w:tc>
        <w:tc>
          <w:tcPr>
            <w:tcW w:w="2551" w:type="dxa"/>
            <w:vAlign w:val="center"/>
          </w:tcPr>
          <w:p>
            <w:pPr>
              <w:pStyle w:val="12"/>
            </w:pPr>
            <w:r>
              <w:t>0.25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4.70</w:t>
            </w:r>
          </w:p>
        </w:tc>
        <w:tc>
          <w:tcPr>
            <w:tcW w:w="2551" w:type="dxa"/>
            <w:vAlign w:val="center"/>
          </w:tcPr>
          <w:p>
            <w:pPr>
              <w:pStyle w:val="12"/>
            </w:pPr>
            <w:r>
              <w:t>4.70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8.78</w:t>
            </w:r>
          </w:p>
        </w:tc>
        <w:tc>
          <w:tcPr>
            <w:tcW w:w="2551" w:type="dxa"/>
            <w:vAlign w:val="center"/>
          </w:tcPr>
          <w:p>
            <w:pPr>
              <w:pStyle w:val="12"/>
            </w:pPr>
          </w:p>
        </w:tc>
        <w:tc>
          <w:tcPr>
            <w:tcW w:w="2551" w:type="dxa"/>
            <w:vAlign w:val="center"/>
          </w:tcPr>
          <w:p>
            <w:pPr>
              <w:pStyle w:val="12"/>
            </w:pPr>
            <w:r>
              <w:t>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0.56</w:t>
            </w:r>
          </w:p>
        </w:tc>
        <w:tc>
          <w:tcPr>
            <w:tcW w:w="2551" w:type="dxa"/>
            <w:vAlign w:val="center"/>
          </w:tcPr>
          <w:p>
            <w:pPr>
              <w:pStyle w:val="12"/>
            </w:pPr>
          </w:p>
        </w:tc>
        <w:tc>
          <w:tcPr>
            <w:tcW w:w="2551" w:type="dxa"/>
            <w:vAlign w:val="center"/>
          </w:tcPr>
          <w:p>
            <w:pPr>
              <w:pStyle w:val="12"/>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2.54</w:t>
            </w:r>
          </w:p>
        </w:tc>
        <w:tc>
          <w:tcPr>
            <w:tcW w:w="2551" w:type="dxa"/>
            <w:vAlign w:val="center"/>
          </w:tcPr>
          <w:p>
            <w:pPr>
              <w:pStyle w:val="12"/>
            </w:pPr>
          </w:p>
        </w:tc>
        <w:tc>
          <w:tcPr>
            <w:tcW w:w="2551" w:type="dxa"/>
            <w:vAlign w:val="center"/>
          </w:tcPr>
          <w:p>
            <w:pPr>
              <w:pStyle w:val="12"/>
            </w:pPr>
            <w:r>
              <w:t>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0.40</w:t>
            </w:r>
          </w:p>
        </w:tc>
        <w:tc>
          <w:tcPr>
            <w:tcW w:w="2551" w:type="dxa"/>
            <w:vAlign w:val="center"/>
          </w:tcPr>
          <w:p>
            <w:pPr>
              <w:pStyle w:val="12"/>
            </w:pPr>
          </w:p>
        </w:tc>
        <w:tc>
          <w:tcPr>
            <w:tcW w:w="2551"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0.64</w:t>
            </w:r>
          </w:p>
        </w:tc>
        <w:tc>
          <w:tcPr>
            <w:tcW w:w="2551" w:type="dxa"/>
            <w:vAlign w:val="center"/>
          </w:tcPr>
          <w:p>
            <w:pPr>
              <w:pStyle w:val="12"/>
            </w:pPr>
          </w:p>
        </w:tc>
        <w:tc>
          <w:tcPr>
            <w:tcW w:w="2551" w:type="dxa"/>
            <w:vAlign w:val="center"/>
          </w:tcPr>
          <w:p>
            <w:pPr>
              <w:pStyle w:val="12"/>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4.20</w:t>
            </w:r>
          </w:p>
        </w:tc>
        <w:tc>
          <w:tcPr>
            <w:tcW w:w="2551" w:type="dxa"/>
            <w:vAlign w:val="center"/>
          </w:tcPr>
          <w:p>
            <w:pPr>
              <w:pStyle w:val="12"/>
            </w:pPr>
          </w:p>
        </w:tc>
        <w:tc>
          <w:tcPr>
            <w:tcW w:w="2551" w:type="dxa"/>
            <w:vAlign w:val="center"/>
          </w:tcPr>
          <w:p>
            <w:pPr>
              <w:pStyle w:val="12"/>
            </w:pPr>
            <w:r>
              <w:t>4.20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15.00</w:t>
            </w:r>
          </w:p>
        </w:tc>
        <w:tc>
          <w:tcPr>
            <w:tcW w:w="2381" w:type="dxa"/>
            <w:vAlign w:val="center"/>
          </w:tcPr>
          <w:p>
            <w:pPr>
              <w:pStyle w:val="16"/>
            </w:pPr>
            <w:r>
              <w:t>15.00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15.00</w:t>
            </w:r>
          </w:p>
        </w:tc>
        <w:tc>
          <w:tcPr>
            <w:tcW w:w="2381" w:type="dxa"/>
            <w:vAlign w:val="center"/>
          </w:tcPr>
          <w:p>
            <w:pPr>
              <w:pStyle w:val="12"/>
            </w:pPr>
            <w:r>
              <w:t>15.00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中国共产党曲阳县委员会社会工作部2025年部门预算信息公开情况说明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中国共产党曲阳县委员会社会工作部2025年部门预算信息公开情况说明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按照《中华人民共和国预算法》、《地方预决算公开操作规程》和《关于进一步推进预算公开工作的实施意见》规定，现将中国共产党曲阳县委员会社会工作部2025年部门预算公开如下：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（一）贯彻执行国家、省、市有关社会工作法律、法规和规章制度。</w:t>
      </w:r>
    </w:p>
    <w:p>
      <w:pPr>
        <w:pStyle w:val="18"/>
      </w:pPr>
      <w:r>
        <w:t>（二）推进城乡社区治理体系和治理能力建设，推动基层民主政治建设，配合做好村民委员会工作。</w:t>
      </w:r>
    </w:p>
    <w:p>
      <w:pPr>
        <w:pStyle w:val="18"/>
      </w:pPr>
      <w:r>
        <w:t>（三）推进两新组织党建工作，提升业务能力水平。</w:t>
      </w:r>
    </w:p>
    <w:p>
      <w:pPr>
        <w:pStyle w:val="18"/>
      </w:pPr>
      <w:r>
        <w:t>（四）推动社会工作人才队伍建设、志愿服务人才队伍建设和阵地建设工作。</w:t>
      </w:r>
    </w:p>
    <w:p>
      <w:pPr>
        <w:pStyle w:val="18"/>
      </w:pPr>
      <w:r>
        <w:t>（五）保障我部各项办公运转，做好与上级业务部门联系对接，更好的发挥职能作用。</w:t>
      </w:r>
    </w:p>
    <w:p>
      <w:pPr>
        <w:pStyle w:val="18"/>
      </w:pPr>
      <w:r>
        <w:t>（六）完成县委交办的其他事项。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中国共产党曲阳县委员会社会工作部</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按照预算管理有关规定，目前部门预算的编制实行综合预算管理，即全部收入和支出都反映在预算中。中国共产党曲阳县委员会社会工作部机关及所属事业单位的收支包含在部门预算中。</w:t>
      </w:r>
    </w:p>
    <w:p>
      <w:pPr>
        <w:pStyle w:val="19"/>
      </w:pPr>
      <w:r>
        <w:t>1、收入说明</w:t>
      </w:r>
    </w:p>
    <w:p>
      <w:pPr>
        <w:pStyle w:val="19"/>
      </w:pPr>
      <w:r>
        <w:t>反映本部门当年全部收入。2025年预算收入132.06万元，其中：一般公共预算收入132.06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曲阳县委员会社会工作部年度部门预算中支出预算的总体情况。2025年支出预算132.06万元，其中基本支出72.36万元，包括人员经费63.58万元和日常公用经费8.78万元；项目支出59.70万元，主要为社会工作部专项业务费项目。</w:t>
      </w:r>
    </w:p>
    <w:p>
      <w:pPr>
        <w:pStyle w:val="19"/>
      </w:pPr>
      <w:r>
        <w:t>3、比上年增减情况</w:t>
      </w:r>
    </w:p>
    <w:p>
      <w:pPr>
        <w:pStyle w:val="19"/>
      </w:pPr>
      <w:r>
        <w:t>2025年预算收支安排132.06万元，较2024年预算增加132.06万元，其中：基本支出增加72.36万元，主要为社会工作部为2024年5月新成立部门，2024年度无预算。项目支出增加59.70万元，主要为社会工作部为2024年5月新成立部门，2024年度无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2025年，我部门机关运行经费共计安排8.78万元，主要用于日常维修、办公用房水电费、办公用房取暖费、办公用房物业管理费等日常运行支出。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15.00万元，其中因公出国（境）费0.00万元；公务用车购置及运维费15.00万元（其中：公务用车购置费为15.00万元，公务用车运维费0.00万元)；公务接待费0.00万元。与2024年相比增加15.00万元，增减变化的主要原因是社会工作部为2024年5月新成立部门，2024年度无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总书记系列重要讲话精神为指导，充分认识做好新形势下社会工作是各级党委的基本职责，切实增强做好社会工作的使命感和责任感，夯实社会工作的法治和体制保障。确保机关部门安全，努力提升现有设施水平。加强社会工作业务建设，充分发挥社会工作部独有的职能优势，为广大任人民群众和社会组织提供服务。推进信息化建设，完成基层治理、两新组织党建、志愿服务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（一）推进城乡社区治理体系和治理能力建设，推动基层民主政治建设，配合做好村民委员会工作。</w:t>
      </w:r>
    </w:p>
    <w:p>
      <w:pPr>
        <w:pStyle w:val="23"/>
      </w:pPr>
      <w:r>
        <w:t>实施新入职的社区工作者和原社区工作者业务培训；推进社区信息化智能化建设；实施村（社区）《基层群众性自治组织特别法人》系统专门培训。</w:t>
      </w:r>
    </w:p>
    <w:p>
      <w:pPr>
        <w:pStyle w:val="23"/>
      </w:pPr>
      <w:r>
        <w:t>（二）推进两新组织党建工作，提升业务能力水平。</w:t>
      </w:r>
    </w:p>
    <w:p>
      <w:pPr>
        <w:pStyle w:val="23"/>
      </w:pPr>
      <w:r>
        <w:t>开展对全县行业协会商会负责人培训工作；设立全县两新领域党建亮点奖补资金；开展两企三新领域基层党组织书记、优秀党员的培训工作。</w:t>
      </w:r>
    </w:p>
    <w:p>
      <w:pPr>
        <w:pStyle w:val="23"/>
      </w:pPr>
      <w:r>
        <w:t>（三）推动社会工作人才队伍建设、志愿服务人才队伍建设和阵地建设工作。</w:t>
      </w:r>
    </w:p>
    <w:p>
      <w:pPr>
        <w:pStyle w:val="23"/>
      </w:pPr>
      <w:r>
        <w:t>开展社会工作服务和志愿服务培训，培育志愿精神、志愿文化；组织开展全县性、示范性志愿服务活动。</w:t>
      </w:r>
    </w:p>
    <w:p>
      <w:pPr>
        <w:pStyle w:val="23"/>
      </w:pPr>
      <w:r>
        <w:t>（四）保障我部各项办公运转，做好与上级业务部门联系对接，更好的发挥职能作用。</w:t>
      </w:r>
    </w:p>
    <w:p>
      <w:pPr>
        <w:pStyle w:val="23"/>
      </w:pPr>
      <w:r>
        <w:t>通过购置办公设备，保障我部门基础办公。</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1、加强组织领导，确保绩效管理体制健全。</w:t>
      </w:r>
    </w:p>
    <w:p>
      <w:pPr>
        <w:pStyle w:val="24"/>
      </w:pPr>
      <w:r>
        <w:t>我单位高度重视预算绩效工作，为全面加强我单位绩效管理，我单位已形成“一把手亲自抓，部门严格落实”的工作机制，建立绩效管理体系，保证预算绩效工作健康有序发展。</w:t>
      </w:r>
    </w:p>
    <w:p>
      <w:pPr>
        <w:pStyle w:val="24"/>
      </w:pPr>
      <w:r>
        <w:t>2、加强制度建设，促进内部控制不断完善。</w:t>
      </w:r>
    </w:p>
    <w:p>
      <w:pPr>
        <w:pStyle w:val="24"/>
      </w:pPr>
      <w:r>
        <w:t>我单位从部门层面、单位层面、项目层面分别制定了多项管理办法，为年度预算的编制、执行、项目监督、绩效评价等系列工作提供了制度基础。</w:t>
      </w:r>
    </w:p>
    <w:p>
      <w:pPr>
        <w:pStyle w:val="24"/>
      </w:pPr>
      <w:r>
        <w:t>3、加强支出管理，确保绩效运行安全合理。</w:t>
      </w:r>
    </w:p>
    <w:p>
      <w:pPr>
        <w:pStyle w:val="24"/>
      </w:pPr>
      <w:r>
        <w:t>支出管理是预算执行的重要组成部分，是预算编制的延续，我单位通过优化支出结构、细化预算编制、专人负责政府采购等多种措施，确保支出规范，进度达标。</w:t>
      </w:r>
    </w:p>
    <w:p>
      <w:pPr>
        <w:pStyle w:val="24"/>
      </w:pPr>
      <w:r>
        <w:t>4、加强宣传培训调研，提升绩效管理能力。</w:t>
      </w:r>
    </w:p>
    <w:p>
      <w:pPr>
        <w:pStyle w:val="24"/>
        <w:sectPr>
          <w:pgSz w:w="16840" w:h="11900" w:orient="landscape"/>
          <w:pgMar w:top="1361" w:right="1020" w:bottom="1361" w:left="1020" w:header="720" w:footer="720" w:gutter="0"/>
          <w:cols w:space="720" w:num="1"/>
        </w:sectPr>
      </w:pPr>
      <w:r>
        <w:t>强化绩效理念，加强对财务人员和相关工作人员培训力度，使财务人员熟悉绩效管理流程，掌握工作方式方法，提升绩效管理能力。</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1、城乡社区建设补助资金（省级）绩效目标表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13063425P00443010002T</w:t>
            </w:r>
          </w:p>
        </w:tc>
        <w:tc>
          <w:tcPr>
            <w:tcW w:w="2835" w:type="dxa"/>
            <w:vAlign w:val="center"/>
          </w:tcPr>
          <w:p>
            <w:pPr>
              <w:pStyle w:val="11"/>
            </w:pPr>
            <w:r>
              <w:t>项目名称</w:t>
            </w:r>
          </w:p>
        </w:tc>
        <w:tc>
          <w:tcPr>
            <w:tcW w:w="6095" w:type="dxa"/>
            <w:gridSpan w:val="3"/>
            <w:vAlign w:val="center"/>
          </w:tcPr>
          <w:p>
            <w:pPr>
              <w:pStyle w:val="13"/>
            </w:pPr>
            <w:r>
              <w:t>城乡社区建设补助资金（省级）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预算数25万元，其中上级转移支付资金25万元，主要用于永宁社区信息化项目和郭家店村改建项目，按合同拨付资金。</w:t>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bookmarkStart w:id="20" w:name="_GoBack"/>
            <w:bookmarkEnd w:id="20"/>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1."通过社区建设，提高社区服务水平，提高城乡社区综合服务设施覆盖率。</w:t>
            </w:r>
            <w:r>
              <w:tab/>
            </w:r>
            <w:r>
              <w:tab/>
            </w:r>
            <w:r>
              <w:tab/>
            </w:r>
            <w:r>
              <w:tab/>
            </w:r>
            <w:r>
              <w:tab/>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补助社区村项目建设数量</w:t>
            </w:r>
          </w:p>
        </w:tc>
        <w:tc>
          <w:tcPr>
            <w:tcW w:w="5386" w:type="dxa"/>
            <w:vAlign w:val="center"/>
          </w:tcPr>
          <w:p>
            <w:pPr>
              <w:pStyle w:val="13"/>
            </w:pPr>
            <w:r>
              <w:t>补助社区村项目建设数量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社区信息化验收合格率</w:t>
            </w:r>
          </w:p>
        </w:tc>
        <w:tc>
          <w:tcPr>
            <w:tcW w:w="5386" w:type="dxa"/>
            <w:vAlign w:val="center"/>
          </w:tcPr>
          <w:p>
            <w:pPr>
              <w:pStyle w:val="13"/>
            </w:pPr>
            <w:r>
              <w:t>永宁社区信息化验收合格率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村办公房改建验收合格率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项目实施至项目完成的时间</w:t>
            </w:r>
          </w:p>
        </w:tc>
        <w:tc>
          <w:tcPr>
            <w:tcW w:w="5386" w:type="dxa"/>
            <w:vAlign w:val="center"/>
          </w:tcPr>
          <w:p>
            <w:pPr>
              <w:pStyle w:val="13"/>
            </w:pPr>
            <w:r>
              <w:t>社区信息化建设完工时间</w:t>
            </w:r>
          </w:p>
        </w:tc>
        <w:tc>
          <w:tcPr>
            <w:tcW w:w="2268" w:type="dxa"/>
            <w:vAlign w:val="center"/>
          </w:tcPr>
          <w:p>
            <w:pPr>
              <w:pStyle w:val="13"/>
            </w:pPr>
            <w:r>
              <w:t>2025年12月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项目实施至项目完成的时间</w:t>
            </w:r>
          </w:p>
        </w:tc>
        <w:tc>
          <w:tcPr>
            <w:tcW w:w="5386" w:type="dxa"/>
            <w:vAlign w:val="center"/>
          </w:tcPr>
          <w:p>
            <w:pPr>
              <w:pStyle w:val="13"/>
            </w:pPr>
            <w:r>
              <w:t>办公用房改建完工时间</w:t>
            </w:r>
          </w:p>
        </w:tc>
        <w:tc>
          <w:tcPr>
            <w:tcW w:w="2268" w:type="dxa"/>
            <w:vAlign w:val="center"/>
          </w:tcPr>
          <w:p>
            <w:pPr>
              <w:pStyle w:val="13"/>
            </w:pPr>
            <w:r>
              <w:t>2025年12月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每个项目最高补助金额标椎</w:t>
            </w:r>
          </w:p>
        </w:tc>
        <w:tc>
          <w:tcPr>
            <w:tcW w:w="5386" w:type="dxa"/>
            <w:vAlign w:val="center"/>
          </w:tcPr>
          <w:p>
            <w:pPr>
              <w:pStyle w:val="13"/>
            </w:pPr>
            <w:r>
              <w:t>每个项目最高补助金额标椎</w:t>
            </w:r>
          </w:p>
        </w:tc>
        <w:tc>
          <w:tcPr>
            <w:tcW w:w="2268" w:type="dxa"/>
            <w:vAlign w:val="center"/>
          </w:tcPr>
          <w:p>
            <w:pPr>
              <w:pStyle w:val="13"/>
            </w:pPr>
            <w:r>
              <w:t>≤25万元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城乡社区综合服务水平提升情况</w:t>
            </w:r>
          </w:p>
        </w:tc>
        <w:tc>
          <w:tcPr>
            <w:tcW w:w="5386" w:type="dxa"/>
            <w:vAlign w:val="center"/>
          </w:tcPr>
          <w:p>
            <w:pPr>
              <w:pStyle w:val="13"/>
            </w:pPr>
            <w:r>
              <w:t>城乡社区综合服务水平提升情况</w:t>
            </w:r>
          </w:p>
        </w:tc>
        <w:tc>
          <w:tcPr>
            <w:tcW w:w="2268" w:type="dxa"/>
            <w:vAlign w:val="center"/>
          </w:tcPr>
          <w:p>
            <w:pPr>
              <w:pStyle w:val="13"/>
            </w:pPr>
            <w:r>
              <w:t>有所提升</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社区服务设施服务年限</w:t>
            </w:r>
          </w:p>
        </w:tc>
        <w:tc>
          <w:tcPr>
            <w:tcW w:w="5386" w:type="dxa"/>
            <w:vAlign w:val="center"/>
          </w:tcPr>
          <w:p>
            <w:pPr>
              <w:pStyle w:val="13"/>
            </w:pPr>
            <w:r>
              <w:t>社区服务设施服务年限</w:t>
            </w:r>
          </w:p>
        </w:tc>
        <w:tc>
          <w:tcPr>
            <w:tcW w:w="2268" w:type="dxa"/>
            <w:vAlign w:val="center"/>
          </w:tcPr>
          <w:p>
            <w:pPr>
              <w:pStyle w:val="13"/>
            </w:pPr>
            <w:r>
              <w:t>≥8年</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2、社会工作部公车购置经费绩效目标表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13063425P00427310244J</w:t>
            </w:r>
          </w:p>
        </w:tc>
        <w:tc>
          <w:tcPr>
            <w:tcW w:w="2835" w:type="dxa"/>
            <w:vAlign w:val="center"/>
          </w:tcPr>
          <w:p>
            <w:pPr>
              <w:pStyle w:val="11"/>
            </w:pPr>
            <w:r>
              <w:t>项目名称</w:t>
            </w:r>
          </w:p>
        </w:tc>
        <w:tc>
          <w:tcPr>
            <w:tcW w:w="6095" w:type="dxa"/>
            <w:gridSpan w:val="3"/>
            <w:vAlign w:val="center"/>
          </w:tcPr>
          <w:p>
            <w:pPr>
              <w:pStyle w:val="13"/>
            </w:pPr>
            <w:r>
              <w:t>社会工作部公车购置经费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预算资金15万元，县级预算15万元，主要用于购置公车。12月底完成采购。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3.75</w:t>
            </w:r>
          </w:p>
        </w:tc>
        <w:tc>
          <w:tcPr>
            <w:tcW w:w="2835" w:type="dxa"/>
            <w:vAlign w:val="center"/>
          </w:tcPr>
          <w:p>
            <w:pPr>
              <w:pStyle w:val="14"/>
            </w:pPr>
            <w:r>
              <w:t>0.75</w:t>
            </w:r>
          </w:p>
        </w:tc>
        <w:tc>
          <w:tcPr>
            <w:tcW w:w="2551" w:type="dxa"/>
            <w:vAlign w:val="center"/>
          </w:tcPr>
          <w:p>
            <w:pPr>
              <w:pStyle w:val="14"/>
            </w:pPr>
            <w:r>
              <w:t>11.25</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1.通过购置公务用车，更好的发挥职能作用、做好与上级业务部门联系对接。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公务用车购置数量</w:t>
            </w:r>
          </w:p>
        </w:tc>
        <w:tc>
          <w:tcPr>
            <w:tcW w:w="5386" w:type="dxa"/>
            <w:vAlign w:val="center"/>
          </w:tcPr>
          <w:p>
            <w:pPr>
              <w:pStyle w:val="13"/>
            </w:pPr>
            <w:r>
              <w:t>公务用车购置数量</w:t>
            </w:r>
          </w:p>
        </w:tc>
        <w:tc>
          <w:tcPr>
            <w:tcW w:w="2268" w:type="dxa"/>
            <w:vAlign w:val="center"/>
          </w:tcPr>
          <w:p>
            <w:pPr>
              <w:pStyle w:val="13"/>
            </w:pPr>
            <w:r>
              <w:t>≥1辆</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公车购置完成率</w:t>
            </w:r>
          </w:p>
        </w:tc>
        <w:tc>
          <w:tcPr>
            <w:tcW w:w="5386" w:type="dxa"/>
            <w:vAlign w:val="center"/>
          </w:tcPr>
          <w:p>
            <w:pPr>
              <w:pStyle w:val="13"/>
            </w:pPr>
            <w:r>
              <w:t>公车购置完成率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设备购置完成时间</w:t>
            </w:r>
          </w:p>
        </w:tc>
        <w:tc>
          <w:tcPr>
            <w:tcW w:w="5386" w:type="dxa"/>
            <w:vAlign w:val="center"/>
          </w:tcPr>
          <w:p>
            <w:pPr>
              <w:pStyle w:val="13"/>
            </w:pPr>
            <w:r>
              <w:t>设备购置完成时间</w:t>
            </w:r>
          </w:p>
        </w:tc>
        <w:tc>
          <w:tcPr>
            <w:tcW w:w="2268" w:type="dxa"/>
            <w:vAlign w:val="center"/>
          </w:tcPr>
          <w:p>
            <w:pPr>
              <w:pStyle w:val="13"/>
            </w:pPr>
            <w:r>
              <w:t>第四季度完成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公车采购平均成本</w:t>
            </w:r>
          </w:p>
        </w:tc>
        <w:tc>
          <w:tcPr>
            <w:tcW w:w="5386" w:type="dxa"/>
            <w:vAlign w:val="center"/>
          </w:tcPr>
          <w:p>
            <w:pPr>
              <w:pStyle w:val="13"/>
            </w:pPr>
            <w:r>
              <w:t>公车采购平均成本</w:t>
            </w:r>
          </w:p>
        </w:tc>
        <w:tc>
          <w:tcPr>
            <w:tcW w:w="2268" w:type="dxa"/>
            <w:vAlign w:val="center"/>
          </w:tcPr>
          <w:p>
            <w:pPr>
              <w:pStyle w:val="13"/>
            </w:pPr>
            <w:r>
              <w:t>≤15万元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基础办公保障能力提升比率</w:t>
            </w:r>
          </w:p>
        </w:tc>
        <w:tc>
          <w:tcPr>
            <w:tcW w:w="5386" w:type="dxa"/>
            <w:vAlign w:val="center"/>
          </w:tcPr>
          <w:p>
            <w:pPr>
              <w:pStyle w:val="13"/>
            </w:pPr>
            <w:r>
              <w:t>基础办公保障能力提升比率</w:t>
            </w:r>
          </w:p>
        </w:tc>
        <w:tc>
          <w:tcPr>
            <w:tcW w:w="2268" w:type="dxa"/>
            <w:vAlign w:val="center"/>
          </w:tcPr>
          <w:p>
            <w:pPr>
              <w:pStyle w:val="13"/>
            </w:pPr>
            <w:r>
              <w:t>≥15%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≥93%</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3、社会工作部设备购置类专项经费绩效目标表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13063425P00427310243Y</w:t>
            </w:r>
          </w:p>
        </w:tc>
        <w:tc>
          <w:tcPr>
            <w:tcW w:w="2835" w:type="dxa"/>
            <w:vAlign w:val="center"/>
          </w:tcPr>
          <w:p>
            <w:pPr>
              <w:pStyle w:val="11"/>
            </w:pPr>
            <w:r>
              <w:t>项目名称</w:t>
            </w:r>
          </w:p>
        </w:tc>
        <w:tc>
          <w:tcPr>
            <w:tcW w:w="6095" w:type="dxa"/>
            <w:gridSpan w:val="3"/>
            <w:vAlign w:val="center"/>
          </w:tcPr>
          <w:p>
            <w:pPr>
              <w:pStyle w:val="13"/>
            </w:pPr>
            <w:r>
              <w:t>社会工作部设备购置类专项经费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9.70</w:t>
            </w:r>
          </w:p>
        </w:tc>
        <w:tc>
          <w:tcPr>
            <w:tcW w:w="2835" w:type="dxa"/>
            <w:vAlign w:val="center"/>
          </w:tcPr>
          <w:p>
            <w:pPr>
              <w:pStyle w:val="11"/>
            </w:pPr>
            <w:r>
              <w:t>其中：财政    资金</w:t>
            </w:r>
          </w:p>
        </w:tc>
        <w:tc>
          <w:tcPr>
            <w:tcW w:w="2551" w:type="dxa"/>
            <w:vAlign w:val="center"/>
          </w:tcPr>
          <w:p>
            <w:pPr>
              <w:pStyle w:val="13"/>
            </w:pPr>
            <w:r>
              <w:t>9.70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"预算金额9.7万元，县级预算9.7万元；通过购置办公用品满足我单位日常运转及办公需求，提高社会工作部办公能力和水平。按购置进度拨付。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2.43</w:t>
            </w:r>
          </w:p>
        </w:tc>
        <w:tc>
          <w:tcPr>
            <w:tcW w:w="2835" w:type="dxa"/>
            <w:vAlign w:val="center"/>
          </w:tcPr>
          <w:p>
            <w:pPr>
              <w:pStyle w:val="14"/>
            </w:pPr>
            <w:r>
              <w:t>4.85</w:t>
            </w:r>
          </w:p>
        </w:tc>
        <w:tc>
          <w:tcPr>
            <w:tcW w:w="2551" w:type="dxa"/>
            <w:vAlign w:val="center"/>
          </w:tcPr>
          <w:p>
            <w:pPr>
              <w:pStyle w:val="14"/>
            </w:pPr>
            <w:r>
              <w:t>7.28</w:t>
            </w:r>
          </w:p>
        </w:tc>
        <w:tc>
          <w:tcPr>
            <w:tcW w:w="3544" w:type="dxa"/>
            <w:gridSpan w:val="2"/>
            <w:vAlign w:val="center"/>
          </w:tcPr>
          <w:p>
            <w:pPr>
              <w:pStyle w:val="14"/>
            </w:pPr>
            <w:r>
              <w:t>9.70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1."通过购置办公用品满足我单位日常运转及办公需求，提高社会工作部办公能力和水平。</w:t>
            </w:r>
            <w:r>
              <w:tab/>
            </w:r>
            <w:r>
              <w:tab/>
            </w:r>
            <w:r>
              <w:tab/>
            </w:r>
            <w:r>
              <w:tab/>
            </w:r>
            <w:r>
              <w:tab/>
            </w:r>
            <w:r>
              <w:tab/>
            </w:r>
          </w:p>
          <w:p>
            <w:pPr>
              <w:pStyle w:val="13"/>
            </w:pPr>
            <w:r>
              <w:t>"</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办公电脑购置数量</w:t>
            </w:r>
          </w:p>
        </w:tc>
        <w:tc>
          <w:tcPr>
            <w:tcW w:w="5386" w:type="dxa"/>
            <w:vAlign w:val="center"/>
          </w:tcPr>
          <w:p>
            <w:pPr>
              <w:pStyle w:val="13"/>
            </w:pPr>
            <w:r>
              <w:t>办公电脑购置数量</w:t>
            </w:r>
          </w:p>
        </w:tc>
        <w:tc>
          <w:tcPr>
            <w:tcW w:w="2268" w:type="dxa"/>
            <w:vAlign w:val="center"/>
          </w:tcPr>
          <w:p>
            <w:pPr>
              <w:pStyle w:val="13"/>
            </w:pPr>
            <w:r>
              <w:t>≥6套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设备购置完成率</w:t>
            </w:r>
          </w:p>
        </w:tc>
        <w:tc>
          <w:tcPr>
            <w:tcW w:w="5386" w:type="dxa"/>
            <w:vAlign w:val="center"/>
          </w:tcPr>
          <w:p>
            <w:pPr>
              <w:pStyle w:val="13"/>
            </w:pPr>
            <w:r>
              <w:t>设备购置完成率</w:t>
            </w:r>
          </w:p>
        </w:tc>
        <w:tc>
          <w:tcPr>
            <w:tcW w:w="2268" w:type="dxa"/>
            <w:vAlign w:val="center"/>
          </w:tcPr>
          <w:p>
            <w:pPr>
              <w:pStyle w:val="13"/>
            </w:pPr>
            <w:r>
              <w:t>第四季度</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办公用品购置完成时间</w:t>
            </w:r>
          </w:p>
        </w:tc>
        <w:tc>
          <w:tcPr>
            <w:tcW w:w="5386" w:type="dxa"/>
            <w:vAlign w:val="center"/>
          </w:tcPr>
          <w:p>
            <w:pPr>
              <w:pStyle w:val="13"/>
            </w:pPr>
            <w:r>
              <w:t>办公用品购置完成时间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办公电脑购置单套成本</w:t>
            </w:r>
          </w:p>
        </w:tc>
        <w:tc>
          <w:tcPr>
            <w:tcW w:w="5386" w:type="dxa"/>
            <w:vAlign w:val="center"/>
          </w:tcPr>
          <w:p>
            <w:pPr>
              <w:pStyle w:val="13"/>
            </w:pPr>
            <w:r>
              <w:t>办公电脑购置单套成本</w:t>
            </w:r>
          </w:p>
        </w:tc>
        <w:tc>
          <w:tcPr>
            <w:tcW w:w="2268" w:type="dxa"/>
            <w:vAlign w:val="center"/>
          </w:tcPr>
          <w:p>
            <w:pPr>
              <w:pStyle w:val="13"/>
            </w:pPr>
            <w:r>
              <w:t>≤5000元/套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4、社会工作部专项业务费绩效目标表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13063425P004273102456</w:t>
            </w:r>
          </w:p>
        </w:tc>
        <w:tc>
          <w:tcPr>
            <w:tcW w:w="2835" w:type="dxa"/>
            <w:vAlign w:val="center"/>
          </w:tcPr>
          <w:p>
            <w:pPr>
              <w:pStyle w:val="11"/>
            </w:pPr>
            <w:r>
              <w:t>项目名称</w:t>
            </w:r>
          </w:p>
        </w:tc>
        <w:tc>
          <w:tcPr>
            <w:tcW w:w="6095" w:type="dxa"/>
            <w:gridSpan w:val="3"/>
            <w:vAlign w:val="center"/>
          </w:tcPr>
          <w:p>
            <w:pPr>
              <w:pStyle w:val="13"/>
            </w:pPr>
            <w:r>
              <w:t>社会工作部专项业务费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预算数10万元，其中县级财政资金10万元。主要用于社工部专项经费保证社工部开展工作。按工作开展情况拨付资金。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1."通过购置办公用品满足我单位日常运转及办公需求，提高社会工作部办公能力和水平。</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购买办公品复写纸数量</w:t>
            </w:r>
          </w:p>
        </w:tc>
        <w:tc>
          <w:tcPr>
            <w:tcW w:w="5386" w:type="dxa"/>
            <w:vAlign w:val="center"/>
          </w:tcPr>
          <w:p>
            <w:pPr>
              <w:pStyle w:val="13"/>
            </w:pPr>
            <w:r>
              <w:t>购买办公品复写纸数量</w:t>
            </w:r>
          </w:p>
        </w:tc>
        <w:tc>
          <w:tcPr>
            <w:tcW w:w="2268" w:type="dxa"/>
            <w:vAlign w:val="center"/>
          </w:tcPr>
          <w:p>
            <w:pPr>
              <w:pStyle w:val="13"/>
            </w:pPr>
            <w:r>
              <w:t>≥100箱</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专项事务工作完成率</w:t>
            </w:r>
          </w:p>
        </w:tc>
        <w:tc>
          <w:tcPr>
            <w:tcW w:w="5386" w:type="dxa"/>
            <w:vAlign w:val="center"/>
          </w:tcPr>
          <w:p>
            <w:pPr>
              <w:pStyle w:val="13"/>
            </w:pPr>
            <w:r>
              <w:t>专项事务工作完成率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办公用品购置完成时间</w:t>
            </w:r>
          </w:p>
        </w:tc>
        <w:tc>
          <w:tcPr>
            <w:tcW w:w="5386" w:type="dxa"/>
            <w:vAlign w:val="center"/>
          </w:tcPr>
          <w:p>
            <w:pPr>
              <w:pStyle w:val="13"/>
            </w:pPr>
            <w:r>
              <w:t>办公用品购置完成时间</w:t>
            </w:r>
          </w:p>
        </w:tc>
        <w:tc>
          <w:tcPr>
            <w:tcW w:w="2268" w:type="dxa"/>
            <w:vAlign w:val="center"/>
          </w:tcPr>
          <w:p>
            <w:pPr>
              <w:pStyle w:val="13"/>
            </w:pPr>
            <w:r>
              <w:t>12月前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每箱成本价</w:t>
            </w:r>
          </w:p>
        </w:tc>
        <w:tc>
          <w:tcPr>
            <w:tcW w:w="5386" w:type="dxa"/>
            <w:vAlign w:val="center"/>
          </w:tcPr>
          <w:p>
            <w:pPr>
              <w:pStyle w:val="13"/>
            </w:pPr>
            <w:r>
              <w:t>每箱成本价</w:t>
            </w:r>
          </w:p>
        </w:tc>
        <w:tc>
          <w:tcPr>
            <w:tcW w:w="2268" w:type="dxa"/>
            <w:vAlign w:val="center"/>
          </w:tcPr>
          <w:p>
            <w:pPr>
              <w:pStyle w:val="13"/>
            </w:pPr>
            <w:r>
              <w:t>≤220元/套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23.60</w:t>
            </w:r>
          </w:p>
        </w:tc>
        <w:tc>
          <w:tcPr>
            <w:tcW w:w="964" w:type="dxa"/>
            <w:vAlign w:val="center"/>
          </w:tcPr>
          <w:p>
            <w:pPr>
              <w:pStyle w:val="16"/>
            </w:pPr>
            <w:r>
              <w:t>23.60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中国共产党曲阳县委员会社会工作部小计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23.60</w:t>
            </w:r>
          </w:p>
        </w:tc>
        <w:tc>
          <w:tcPr>
            <w:tcW w:w="964" w:type="dxa"/>
            <w:vAlign w:val="center"/>
          </w:tcPr>
          <w:p>
            <w:pPr>
              <w:pStyle w:val="16"/>
            </w:pPr>
            <w:r>
              <w:t>23.60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w:t>
            </w:r>
          </w:p>
        </w:tc>
        <w:tc>
          <w:tcPr>
            <w:tcW w:w="850" w:type="dxa"/>
            <w:vAlign w:val="center"/>
          </w:tcPr>
          <w:p>
            <w:pPr>
              <w:pStyle w:val="12"/>
            </w:pPr>
            <w:r>
              <w:t>0.02</w:t>
            </w:r>
          </w:p>
        </w:tc>
        <w:tc>
          <w:tcPr>
            <w:tcW w:w="964" w:type="dxa"/>
            <w:vAlign w:val="center"/>
          </w:tcPr>
          <w:p>
            <w:pPr>
              <w:pStyle w:val="12"/>
            </w:pPr>
            <w:r>
              <w:t>0.04</w:t>
            </w:r>
          </w:p>
        </w:tc>
        <w:tc>
          <w:tcPr>
            <w:tcW w:w="964" w:type="dxa"/>
            <w:vAlign w:val="center"/>
          </w:tcPr>
          <w:p>
            <w:pPr>
              <w:pStyle w:val="12"/>
            </w:pPr>
            <w:r>
              <w:t>0.04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社会工作部公车购置经费</w:t>
            </w:r>
          </w:p>
        </w:tc>
        <w:tc>
          <w:tcPr>
            <w:tcW w:w="964" w:type="dxa"/>
            <w:vAlign w:val="center"/>
          </w:tcPr>
          <w:p>
            <w:pPr>
              <w:pStyle w:val="12"/>
            </w:pPr>
            <w:r>
              <w:t>15.00</w:t>
            </w:r>
          </w:p>
        </w:tc>
        <w:tc>
          <w:tcPr>
            <w:tcW w:w="1134" w:type="dxa"/>
            <w:vAlign w:val="center"/>
          </w:tcPr>
          <w:p>
            <w:pPr>
              <w:pStyle w:val="13"/>
            </w:pPr>
            <w:r>
              <w:t>越野车</w:t>
            </w:r>
          </w:p>
        </w:tc>
        <w:tc>
          <w:tcPr>
            <w:tcW w:w="1134" w:type="dxa"/>
            <w:vAlign w:val="center"/>
          </w:tcPr>
          <w:p>
            <w:pPr>
              <w:pStyle w:val="13"/>
            </w:pPr>
            <w:r>
              <w:t>A02030502</w:t>
            </w:r>
          </w:p>
        </w:tc>
        <w:tc>
          <w:tcPr>
            <w:tcW w:w="709" w:type="dxa"/>
            <w:vAlign w:val="center"/>
          </w:tcPr>
          <w:p>
            <w:pPr>
              <w:pStyle w:val="14"/>
            </w:pPr>
            <w:r>
              <w:t>辆</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5</w:t>
            </w:r>
          </w:p>
        </w:tc>
        <w:tc>
          <w:tcPr>
            <w:tcW w:w="850" w:type="dxa"/>
            <w:vAlign w:val="center"/>
          </w:tcPr>
          <w:p>
            <w:pPr>
              <w:pStyle w:val="12"/>
            </w:pPr>
            <w:r>
              <w:t>0.50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0.25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1.99</w:t>
            </w:r>
          </w:p>
        </w:tc>
        <w:tc>
          <w:tcPr>
            <w:tcW w:w="964" w:type="dxa"/>
            <w:vAlign w:val="center"/>
          </w:tcPr>
          <w:p>
            <w:pPr>
              <w:pStyle w:val="12"/>
            </w:pPr>
            <w:r>
              <w:t>1.99</w:t>
            </w:r>
          </w:p>
        </w:tc>
        <w:tc>
          <w:tcPr>
            <w:tcW w:w="964" w:type="dxa"/>
            <w:vAlign w:val="center"/>
          </w:tcPr>
          <w:p>
            <w:pPr>
              <w:pStyle w:val="12"/>
            </w:pPr>
            <w:r>
              <w:t>1.99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碎纸机</w:t>
            </w:r>
          </w:p>
        </w:tc>
        <w:tc>
          <w:tcPr>
            <w:tcW w:w="1134" w:type="dxa"/>
            <w:vAlign w:val="center"/>
          </w:tcPr>
          <w:p>
            <w:pPr>
              <w:pStyle w:val="13"/>
            </w:pPr>
            <w:r>
              <w:t>A02021301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0.10</w:t>
            </w:r>
          </w:p>
        </w:tc>
        <w:tc>
          <w:tcPr>
            <w:tcW w:w="964" w:type="dxa"/>
            <w:vAlign w:val="center"/>
          </w:tcPr>
          <w:p>
            <w:pPr>
              <w:pStyle w:val="12"/>
            </w:pPr>
            <w:r>
              <w:t>0.10</w:t>
            </w:r>
          </w:p>
        </w:tc>
        <w:tc>
          <w:tcPr>
            <w:tcW w:w="964" w:type="dxa"/>
            <w:vAlign w:val="center"/>
          </w:tcPr>
          <w:p>
            <w:pPr>
              <w:pStyle w:val="12"/>
            </w:pPr>
            <w:r>
              <w:t>0.10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会议桌</w:t>
            </w:r>
          </w:p>
        </w:tc>
        <w:tc>
          <w:tcPr>
            <w:tcW w:w="1134" w:type="dxa"/>
            <w:vAlign w:val="center"/>
          </w:tcPr>
          <w:p>
            <w:pPr>
              <w:pStyle w:val="13"/>
            </w:pPr>
            <w:r>
              <w:t>A05010202</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0.17</w:t>
            </w:r>
          </w:p>
        </w:tc>
        <w:tc>
          <w:tcPr>
            <w:tcW w:w="964" w:type="dxa"/>
            <w:vAlign w:val="center"/>
          </w:tcPr>
          <w:p>
            <w:pPr>
              <w:pStyle w:val="12"/>
            </w:pPr>
            <w:r>
              <w:t>0.17</w:t>
            </w:r>
          </w:p>
        </w:tc>
        <w:tc>
          <w:tcPr>
            <w:tcW w:w="964" w:type="dxa"/>
            <w:vAlign w:val="center"/>
          </w:tcPr>
          <w:p>
            <w:pPr>
              <w:pStyle w:val="12"/>
            </w:pPr>
            <w:r>
              <w:t>0.17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件</w:t>
            </w:r>
          </w:p>
        </w:tc>
        <w:tc>
          <w:tcPr>
            <w:tcW w:w="850" w:type="dxa"/>
            <w:vAlign w:val="center"/>
          </w:tcPr>
          <w:p>
            <w:pPr>
              <w:pStyle w:val="12"/>
            </w:pPr>
            <w:r>
              <w:t>20</w:t>
            </w:r>
          </w:p>
        </w:tc>
        <w:tc>
          <w:tcPr>
            <w:tcW w:w="850" w:type="dxa"/>
            <w:vAlign w:val="center"/>
          </w:tcPr>
          <w:p>
            <w:pPr>
              <w:pStyle w:val="12"/>
            </w:pPr>
            <w:r>
              <w:t>0.02</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社会工作部设备购置类专项经费</w:t>
            </w:r>
          </w:p>
        </w:tc>
        <w:tc>
          <w:tcPr>
            <w:tcW w:w="964" w:type="dxa"/>
            <w:vAlign w:val="center"/>
          </w:tcPr>
          <w:p>
            <w:pPr>
              <w:pStyle w:val="12"/>
            </w:pPr>
            <w:r>
              <w:t>9.70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件</w:t>
            </w:r>
          </w:p>
        </w:tc>
        <w:tc>
          <w:tcPr>
            <w:tcW w:w="850" w:type="dxa"/>
            <w:vAlign w:val="center"/>
          </w:tcPr>
          <w:p>
            <w:pPr>
              <w:pStyle w:val="12"/>
            </w:pPr>
            <w:r>
              <w:t>10</w:t>
            </w:r>
          </w:p>
        </w:tc>
        <w:tc>
          <w:tcPr>
            <w:tcW w:w="850" w:type="dxa"/>
            <w:vAlign w:val="center"/>
          </w:tcPr>
          <w:p>
            <w:pPr>
              <w:pStyle w:val="12"/>
            </w:pPr>
            <w:r>
              <w:t>0.08</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中国共产党曲阳县委员会社会工作部（含所属单位）上年末固定资产金额为3.68万元（详见下表）。本年度拟购置固定资产总额为9.70万元，已按要求列入政府采购预算，详见政府采购预算表。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215中国共产党曲阳县委员会社会工作部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22</w:t>
            </w:r>
          </w:p>
        </w:tc>
        <w:tc>
          <w:tcPr>
            <w:tcW w:w="2835" w:type="dxa"/>
            <w:vAlign w:val="center"/>
          </w:tcPr>
          <w:p>
            <w:pPr>
              <w:pStyle w:val="12"/>
            </w:pPr>
            <w:r>
              <w:t>3.68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9700C"/>
    <w:multiLevelType w:val="singleLevel"/>
    <w:tmpl w:val="7BA9700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492C2C"/>
    <w:rsid w:val="69DF7BA8"/>
    <w:rsid w:val="796E60F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2025-02-07T10:51:00Z</dcterms:created>
  <dc:creator>DAHE</dc:creator>
  <cp:lastModifiedBy>Ydh</cp:lastModifiedBy>
  <dcterms:modified xsi:type="dcterms:W3CDTF">2025-02-07T05:55:42Z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070CCAC79F784E058F130E6CA36457C3_13</vt:lpwstr>
  </property>
</Properties>
</file>