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一、曲阳县城市管理综合行政执法局收支预算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一、曲阳县城市管理综合行政执法局收支预算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12210.74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10024.00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19489.15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12152.40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22234.74</w:t>
            </w:r>
          </w:p>
        </w:tc>
        <w:tc>
          <w:tcPr>
            <w:tcW w:w="4535" w:type="dxa"/>
            <w:vAlign w:val="center"/>
          </w:tcPr>
          <w:p>
            <w:pPr>
              <w:pStyle w:val="14"/>
            </w:pPr>
            <w:r>
              <w:t>本年支出合计</w:t>
            </w:r>
          </w:p>
        </w:tc>
        <w:tc>
          <w:tcPr>
            <w:tcW w:w="2126" w:type="dxa"/>
            <w:vAlign w:val="center"/>
          </w:tcPr>
          <w:p>
            <w:pPr>
              <w:pStyle w:val="15"/>
            </w:pPr>
            <w:r>
              <w:t>34090.74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11856.00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34090.74</w:t>
            </w:r>
          </w:p>
        </w:tc>
        <w:tc>
          <w:tcPr>
            <w:tcW w:w="4535" w:type="dxa"/>
            <w:vAlign w:val="center"/>
          </w:tcPr>
          <w:p>
            <w:pPr>
              <w:pStyle w:val="14"/>
            </w:pPr>
            <w:r>
              <w:t>支出总计</w:t>
            </w:r>
          </w:p>
        </w:tc>
        <w:tc>
          <w:tcPr>
            <w:tcW w:w="2126" w:type="dxa"/>
            <w:vAlign w:val="center"/>
          </w:tcPr>
          <w:p>
            <w:pPr>
              <w:pStyle w:val="15"/>
            </w:pPr>
            <w:r>
              <w:t>34090.74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34090.74</w:t>
            </w:r>
          </w:p>
        </w:tc>
        <w:tc>
          <w:tcPr>
            <w:tcW w:w="1134" w:type="dxa"/>
            <w:vAlign w:val="center"/>
          </w:tcPr>
          <w:p>
            <w:pPr>
              <w:pStyle w:val="15"/>
            </w:pPr>
            <w:r>
              <w:t>22234.74</w:t>
            </w:r>
          </w:p>
        </w:tc>
        <w:tc>
          <w:tcPr>
            <w:tcW w:w="1134" w:type="dxa"/>
            <w:vAlign w:val="center"/>
          </w:tcPr>
          <w:p>
            <w:pPr>
              <w:pStyle w:val="15"/>
            </w:pPr>
            <w:r>
              <w:t>22234.74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286.44</w:t>
            </w:r>
          </w:p>
        </w:tc>
        <w:tc>
          <w:tcPr>
            <w:tcW w:w="1134" w:type="dxa"/>
            <w:vAlign w:val="center"/>
          </w:tcPr>
          <w:p>
            <w:pPr>
              <w:pStyle w:val="11"/>
            </w:pPr>
            <w:r>
              <w:t>286.44</w:t>
            </w:r>
          </w:p>
        </w:tc>
        <w:tc>
          <w:tcPr>
            <w:tcW w:w="1134" w:type="dxa"/>
            <w:vAlign w:val="center"/>
          </w:tcPr>
          <w:p>
            <w:pPr>
              <w:pStyle w:val="11"/>
            </w:pPr>
            <w:r>
              <w:t>286.44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277.12</w:t>
            </w:r>
          </w:p>
        </w:tc>
        <w:tc>
          <w:tcPr>
            <w:tcW w:w="1134" w:type="dxa"/>
            <w:vAlign w:val="center"/>
          </w:tcPr>
          <w:p>
            <w:pPr>
              <w:pStyle w:val="11"/>
            </w:pPr>
            <w:r>
              <w:t>277.12</w:t>
            </w:r>
          </w:p>
        </w:tc>
        <w:tc>
          <w:tcPr>
            <w:tcW w:w="1134" w:type="dxa"/>
            <w:vAlign w:val="center"/>
          </w:tcPr>
          <w:p>
            <w:pPr>
              <w:pStyle w:val="11"/>
            </w:pPr>
            <w:r>
              <w:t>277.12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1.67</w:t>
            </w:r>
          </w:p>
        </w:tc>
        <w:tc>
          <w:tcPr>
            <w:tcW w:w="1134" w:type="dxa"/>
            <w:vAlign w:val="center"/>
          </w:tcPr>
          <w:p>
            <w:pPr>
              <w:pStyle w:val="11"/>
            </w:pPr>
            <w:r>
              <w:t>1.67</w:t>
            </w:r>
          </w:p>
        </w:tc>
        <w:tc>
          <w:tcPr>
            <w:tcW w:w="1134" w:type="dxa"/>
            <w:vAlign w:val="center"/>
          </w:tcPr>
          <w:p>
            <w:pPr>
              <w:pStyle w:val="11"/>
            </w:pPr>
            <w:r>
              <w:t>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42.38</w:t>
            </w:r>
          </w:p>
        </w:tc>
        <w:tc>
          <w:tcPr>
            <w:tcW w:w="1134" w:type="dxa"/>
            <w:vAlign w:val="center"/>
          </w:tcPr>
          <w:p>
            <w:pPr>
              <w:pStyle w:val="11"/>
            </w:pPr>
            <w:r>
              <w:t>42.38</w:t>
            </w:r>
          </w:p>
        </w:tc>
        <w:tc>
          <w:tcPr>
            <w:tcW w:w="1134" w:type="dxa"/>
            <w:vAlign w:val="center"/>
          </w:tcPr>
          <w:p>
            <w:pPr>
              <w:pStyle w:val="11"/>
            </w:pPr>
            <w:r>
              <w:t>42.38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165.44</w:t>
            </w:r>
          </w:p>
        </w:tc>
        <w:tc>
          <w:tcPr>
            <w:tcW w:w="1134" w:type="dxa"/>
            <w:vAlign w:val="center"/>
          </w:tcPr>
          <w:p>
            <w:pPr>
              <w:pStyle w:val="11"/>
            </w:pPr>
            <w:r>
              <w:t>165.44</w:t>
            </w:r>
          </w:p>
        </w:tc>
        <w:tc>
          <w:tcPr>
            <w:tcW w:w="1134" w:type="dxa"/>
            <w:vAlign w:val="center"/>
          </w:tcPr>
          <w:p>
            <w:pPr>
              <w:pStyle w:val="11"/>
            </w:pPr>
            <w:r>
              <w:t>165.44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67.63</w:t>
            </w:r>
          </w:p>
        </w:tc>
        <w:tc>
          <w:tcPr>
            <w:tcW w:w="1134" w:type="dxa"/>
            <w:vAlign w:val="center"/>
          </w:tcPr>
          <w:p>
            <w:pPr>
              <w:pStyle w:val="11"/>
            </w:pPr>
            <w:r>
              <w:t>67.63</w:t>
            </w:r>
          </w:p>
        </w:tc>
        <w:tc>
          <w:tcPr>
            <w:tcW w:w="1134" w:type="dxa"/>
            <w:vAlign w:val="center"/>
          </w:tcPr>
          <w:p>
            <w:pPr>
              <w:pStyle w:val="11"/>
            </w:pPr>
            <w:r>
              <w:t>67.63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5.28</w:t>
            </w:r>
          </w:p>
        </w:tc>
        <w:tc>
          <w:tcPr>
            <w:tcW w:w="1134" w:type="dxa"/>
            <w:vAlign w:val="center"/>
          </w:tcPr>
          <w:p>
            <w:pPr>
              <w:pStyle w:val="11"/>
            </w:pPr>
            <w:r>
              <w:t>5.28</w:t>
            </w:r>
          </w:p>
        </w:tc>
        <w:tc>
          <w:tcPr>
            <w:tcW w:w="1134" w:type="dxa"/>
            <w:vAlign w:val="center"/>
          </w:tcPr>
          <w:p>
            <w:pPr>
              <w:pStyle w:val="11"/>
            </w:pPr>
            <w:r>
              <w:t>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4.04</w:t>
            </w:r>
          </w:p>
        </w:tc>
        <w:tc>
          <w:tcPr>
            <w:tcW w:w="1134" w:type="dxa"/>
            <w:vAlign w:val="center"/>
          </w:tcPr>
          <w:p>
            <w:pPr>
              <w:pStyle w:val="11"/>
            </w:pPr>
            <w:r>
              <w:t>4.04</w:t>
            </w:r>
          </w:p>
        </w:tc>
        <w:tc>
          <w:tcPr>
            <w:tcW w:w="1134" w:type="dxa"/>
            <w:vAlign w:val="center"/>
          </w:tcPr>
          <w:p>
            <w:pPr>
              <w:pStyle w:val="11"/>
            </w:pPr>
            <w:r>
              <w:t>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105.68</w:t>
            </w:r>
          </w:p>
        </w:tc>
        <w:tc>
          <w:tcPr>
            <w:tcW w:w="1134" w:type="dxa"/>
            <w:vAlign w:val="center"/>
          </w:tcPr>
          <w:p>
            <w:pPr>
              <w:pStyle w:val="11"/>
            </w:pPr>
            <w:r>
              <w:t>105.68</w:t>
            </w:r>
          </w:p>
        </w:tc>
        <w:tc>
          <w:tcPr>
            <w:tcW w:w="1134" w:type="dxa"/>
            <w:vAlign w:val="center"/>
          </w:tcPr>
          <w:p>
            <w:pPr>
              <w:pStyle w:val="11"/>
            </w:pPr>
            <w:r>
              <w:t>105.68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105.68</w:t>
            </w:r>
          </w:p>
        </w:tc>
        <w:tc>
          <w:tcPr>
            <w:tcW w:w="1134" w:type="dxa"/>
            <w:vAlign w:val="center"/>
          </w:tcPr>
          <w:p>
            <w:pPr>
              <w:pStyle w:val="11"/>
            </w:pPr>
            <w:r>
              <w:t>105.68</w:t>
            </w:r>
          </w:p>
        </w:tc>
        <w:tc>
          <w:tcPr>
            <w:tcW w:w="1134" w:type="dxa"/>
            <w:vAlign w:val="center"/>
          </w:tcPr>
          <w:p>
            <w:pPr>
              <w:pStyle w:val="11"/>
            </w:pPr>
            <w:r>
              <w:t>105.68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19489.15</w:t>
            </w:r>
          </w:p>
        </w:tc>
        <w:tc>
          <w:tcPr>
            <w:tcW w:w="1134" w:type="dxa"/>
            <w:vAlign w:val="center"/>
          </w:tcPr>
          <w:p>
            <w:pPr>
              <w:pStyle w:val="11"/>
            </w:pPr>
            <w:r>
              <w:t>19489.15</w:t>
            </w:r>
          </w:p>
        </w:tc>
        <w:tc>
          <w:tcPr>
            <w:tcW w:w="1134" w:type="dxa"/>
            <w:vAlign w:val="center"/>
          </w:tcPr>
          <w:p>
            <w:pPr>
              <w:pStyle w:val="11"/>
            </w:pPr>
            <w:r>
              <w:t>19489.15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1476.30</w:t>
            </w:r>
          </w:p>
        </w:tc>
        <w:tc>
          <w:tcPr>
            <w:tcW w:w="1134" w:type="dxa"/>
            <w:vAlign w:val="center"/>
          </w:tcPr>
          <w:p>
            <w:pPr>
              <w:pStyle w:val="11"/>
            </w:pPr>
            <w:r>
              <w:t>1476.30</w:t>
            </w:r>
          </w:p>
        </w:tc>
        <w:tc>
          <w:tcPr>
            <w:tcW w:w="1134" w:type="dxa"/>
            <w:vAlign w:val="center"/>
          </w:tcPr>
          <w:p>
            <w:pPr>
              <w:pStyle w:val="11"/>
            </w:pPr>
            <w:r>
              <w:t>1476.30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240.36</w:t>
            </w:r>
          </w:p>
        </w:tc>
        <w:tc>
          <w:tcPr>
            <w:tcW w:w="1134" w:type="dxa"/>
            <w:vAlign w:val="center"/>
          </w:tcPr>
          <w:p>
            <w:pPr>
              <w:pStyle w:val="11"/>
            </w:pPr>
            <w:r>
              <w:t>240.36</w:t>
            </w:r>
          </w:p>
        </w:tc>
        <w:tc>
          <w:tcPr>
            <w:tcW w:w="1134" w:type="dxa"/>
            <w:vAlign w:val="center"/>
          </w:tcPr>
          <w:p>
            <w:pPr>
              <w:pStyle w:val="11"/>
            </w:pPr>
            <w:r>
              <w:t>240.36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1235.94</w:t>
            </w:r>
          </w:p>
        </w:tc>
        <w:tc>
          <w:tcPr>
            <w:tcW w:w="1134" w:type="dxa"/>
            <w:vAlign w:val="center"/>
          </w:tcPr>
          <w:p>
            <w:pPr>
              <w:pStyle w:val="11"/>
            </w:pPr>
            <w:r>
              <w:t>1235.94</w:t>
            </w:r>
          </w:p>
        </w:tc>
        <w:tc>
          <w:tcPr>
            <w:tcW w:w="1134" w:type="dxa"/>
            <w:vAlign w:val="center"/>
          </w:tcPr>
          <w:p>
            <w:pPr>
              <w:pStyle w:val="11"/>
            </w:pPr>
            <w:r>
              <w:t>1235.94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2704.65</w:t>
            </w:r>
          </w:p>
        </w:tc>
        <w:tc>
          <w:tcPr>
            <w:tcW w:w="1134" w:type="dxa"/>
            <w:vAlign w:val="center"/>
          </w:tcPr>
          <w:p>
            <w:pPr>
              <w:pStyle w:val="11"/>
            </w:pPr>
            <w:r>
              <w:t>2704.65</w:t>
            </w:r>
          </w:p>
        </w:tc>
        <w:tc>
          <w:tcPr>
            <w:tcW w:w="1134" w:type="dxa"/>
            <w:vAlign w:val="center"/>
          </w:tcPr>
          <w:p>
            <w:pPr>
              <w:pStyle w:val="11"/>
            </w:pPr>
            <w:r>
              <w:t>2704.65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2704.65</w:t>
            </w:r>
          </w:p>
        </w:tc>
        <w:tc>
          <w:tcPr>
            <w:tcW w:w="1134" w:type="dxa"/>
            <w:vAlign w:val="center"/>
          </w:tcPr>
          <w:p>
            <w:pPr>
              <w:pStyle w:val="11"/>
            </w:pPr>
            <w:r>
              <w:t>2704.65</w:t>
            </w:r>
          </w:p>
        </w:tc>
        <w:tc>
          <w:tcPr>
            <w:tcW w:w="1134" w:type="dxa"/>
            <w:vAlign w:val="center"/>
          </w:tcPr>
          <w:p>
            <w:pPr>
              <w:pStyle w:val="11"/>
            </w:pPr>
            <w:r>
              <w:t>2704.65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5284.20</w:t>
            </w:r>
          </w:p>
        </w:tc>
        <w:tc>
          <w:tcPr>
            <w:tcW w:w="1134" w:type="dxa"/>
            <w:vAlign w:val="center"/>
          </w:tcPr>
          <w:p>
            <w:pPr>
              <w:pStyle w:val="11"/>
            </w:pPr>
            <w:r>
              <w:t>5284.20</w:t>
            </w:r>
          </w:p>
        </w:tc>
        <w:tc>
          <w:tcPr>
            <w:tcW w:w="1134" w:type="dxa"/>
            <w:vAlign w:val="center"/>
          </w:tcPr>
          <w:p>
            <w:pPr>
              <w:pStyle w:val="11"/>
            </w:pPr>
            <w:r>
              <w:t>5284.20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5284.20</w:t>
            </w:r>
          </w:p>
        </w:tc>
        <w:tc>
          <w:tcPr>
            <w:tcW w:w="1134" w:type="dxa"/>
            <w:vAlign w:val="center"/>
          </w:tcPr>
          <w:p>
            <w:pPr>
              <w:pStyle w:val="11"/>
            </w:pPr>
            <w:r>
              <w:t>5284.20</w:t>
            </w:r>
          </w:p>
        </w:tc>
        <w:tc>
          <w:tcPr>
            <w:tcW w:w="1134" w:type="dxa"/>
            <w:vAlign w:val="center"/>
          </w:tcPr>
          <w:p>
            <w:pPr>
              <w:pStyle w:val="11"/>
            </w:pPr>
            <w:r>
              <w:t>5284.20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8324.00</w:t>
            </w:r>
          </w:p>
        </w:tc>
        <w:tc>
          <w:tcPr>
            <w:tcW w:w="1134" w:type="dxa"/>
            <w:vAlign w:val="center"/>
          </w:tcPr>
          <w:p>
            <w:pPr>
              <w:pStyle w:val="11"/>
            </w:pPr>
            <w:r>
              <w:t>8324.00</w:t>
            </w:r>
          </w:p>
        </w:tc>
        <w:tc>
          <w:tcPr>
            <w:tcW w:w="1134" w:type="dxa"/>
            <w:vAlign w:val="center"/>
          </w:tcPr>
          <w:p>
            <w:pPr>
              <w:pStyle w:val="11"/>
            </w:pPr>
            <w:r>
              <w:t>8324.00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2024.00</w:t>
            </w:r>
          </w:p>
        </w:tc>
        <w:tc>
          <w:tcPr>
            <w:tcW w:w="1134" w:type="dxa"/>
            <w:vAlign w:val="center"/>
          </w:tcPr>
          <w:p>
            <w:pPr>
              <w:pStyle w:val="11"/>
            </w:pPr>
            <w:r>
              <w:t>2024.00</w:t>
            </w:r>
          </w:p>
        </w:tc>
        <w:tc>
          <w:tcPr>
            <w:tcW w:w="1134" w:type="dxa"/>
            <w:vAlign w:val="center"/>
          </w:tcPr>
          <w:p>
            <w:pPr>
              <w:pStyle w:val="11"/>
            </w:pPr>
            <w:r>
              <w:t>2024.00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6300.00</w:t>
            </w:r>
          </w:p>
        </w:tc>
        <w:tc>
          <w:tcPr>
            <w:tcW w:w="1134" w:type="dxa"/>
            <w:vAlign w:val="center"/>
          </w:tcPr>
          <w:p>
            <w:pPr>
              <w:pStyle w:val="11"/>
            </w:pPr>
            <w:r>
              <w:t>6300.00</w:t>
            </w:r>
          </w:p>
        </w:tc>
        <w:tc>
          <w:tcPr>
            <w:tcW w:w="1134" w:type="dxa"/>
            <w:vAlign w:val="center"/>
          </w:tcPr>
          <w:p>
            <w:pPr>
              <w:pStyle w:val="11"/>
            </w:pPr>
            <w:r>
              <w:t>6300.00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21214</w:t>
            </w:r>
          </w:p>
        </w:tc>
        <w:tc>
          <w:tcPr>
            <w:tcW w:w="1559" w:type="dxa"/>
            <w:vAlign w:val="center"/>
          </w:tcPr>
          <w:p>
            <w:pPr>
              <w:pStyle w:val="12"/>
            </w:pPr>
            <w:r>
              <w:t>污水处理费安排的支出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2121499</w:t>
            </w:r>
          </w:p>
        </w:tc>
        <w:tc>
          <w:tcPr>
            <w:tcW w:w="1559" w:type="dxa"/>
            <w:vAlign w:val="center"/>
          </w:tcPr>
          <w:p>
            <w:pPr>
              <w:pStyle w:val="12"/>
            </w:pPr>
            <w:r>
              <w:t>其他污水处理费安排的支出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1233.00</w:t>
            </w:r>
          </w:p>
        </w:tc>
        <w:tc>
          <w:tcPr>
            <w:tcW w:w="1134" w:type="dxa"/>
            <w:vAlign w:val="center"/>
          </w:tcPr>
          <w:p>
            <w:pPr>
              <w:pStyle w:val="11"/>
            </w:pPr>
            <w:r>
              <w:t>1233.00</w:t>
            </w:r>
          </w:p>
        </w:tc>
        <w:tc>
          <w:tcPr>
            <w:tcW w:w="1134" w:type="dxa"/>
            <w:vAlign w:val="center"/>
          </w:tcPr>
          <w:p>
            <w:pPr>
              <w:pStyle w:val="11"/>
            </w:pPr>
            <w:r>
              <w:t>1233.00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1233.00</w:t>
            </w:r>
          </w:p>
        </w:tc>
        <w:tc>
          <w:tcPr>
            <w:tcW w:w="1134" w:type="dxa"/>
            <w:vAlign w:val="center"/>
          </w:tcPr>
          <w:p>
            <w:pPr>
              <w:pStyle w:val="11"/>
            </w:pPr>
            <w:r>
              <w:t>1233.00</w:t>
            </w:r>
          </w:p>
        </w:tc>
        <w:tc>
          <w:tcPr>
            <w:tcW w:w="1134" w:type="dxa"/>
            <w:vAlign w:val="center"/>
          </w:tcPr>
          <w:p>
            <w:pPr>
              <w:pStyle w:val="11"/>
            </w:pPr>
            <w:r>
              <w:t>1233.00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1233.00</w:t>
            </w:r>
          </w:p>
        </w:tc>
        <w:tc>
          <w:tcPr>
            <w:tcW w:w="1134" w:type="dxa"/>
            <w:vAlign w:val="center"/>
          </w:tcPr>
          <w:p>
            <w:pPr>
              <w:pStyle w:val="11"/>
            </w:pPr>
            <w:r>
              <w:t>1233.00</w:t>
            </w:r>
          </w:p>
        </w:tc>
        <w:tc>
          <w:tcPr>
            <w:tcW w:w="1134" w:type="dxa"/>
            <w:vAlign w:val="center"/>
          </w:tcPr>
          <w:p>
            <w:pPr>
              <w:pStyle w:val="11"/>
            </w:pPr>
            <w:r>
              <w:t>1233.00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124.07</w:t>
            </w:r>
          </w:p>
        </w:tc>
        <w:tc>
          <w:tcPr>
            <w:tcW w:w="1134" w:type="dxa"/>
            <w:vAlign w:val="center"/>
          </w:tcPr>
          <w:p>
            <w:pPr>
              <w:pStyle w:val="11"/>
            </w:pPr>
            <w:r>
              <w:t>124.07</w:t>
            </w:r>
          </w:p>
        </w:tc>
        <w:tc>
          <w:tcPr>
            <w:tcW w:w="1134" w:type="dxa"/>
            <w:vAlign w:val="center"/>
          </w:tcPr>
          <w:p>
            <w:pPr>
              <w:pStyle w:val="11"/>
            </w:pPr>
            <w:r>
              <w:t>124.07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124.07</w:t>
            </w:r>
          </w:p>
        </w:tc>
        <w:tc>
          <w:tcPr>
            <w:tcW w:w="1134" w:type="dxa"/>
            <w:vAlign w:val="center"/>
          </w:tcPr>
          <w:p>
            <w:pPr>
              <w:pStyle w:val="11"/>
            </w:pPr>
            <w:r>
              <w:t>124.07</w:t>
            </w:r>
          </w:p>
        </w:tc>
        <w:tc>
          <w:tcPr>
            <w:tcW w:w="1134" w:type="dxa"/>
            <w:vAlign w:val="center"/>
          </w:tcPr>
          <w:p>
            <w:pPr>
              <w:pStyle w:val="11"/>
            </w:pPr>
            <w:r>
              <w:t>124.07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124.07</w:t>
            </w:r>
          </w:p>
        </w:tc>
        <w:tc>
          <w:tcPr>
            <w:tcW w:w="1134" w:type="dxa"/>
            <w:vAlign w:val="center"/>
          </w:tcPr>
          <w:p>
            <w:pPr>
              <w:pStyle w:val="11"/>
            </w:pPr>
            <w:r>
              <w:t>124.07</w:t>
            </w:r>
          </w:p>
        </w:tc>
        <w:tc>
          <w:tcPr>
            <w:tcW w:w="1134" w:type="dxa"/>
            <w:vAlign w:val="center"/>
          </w:tcPr>
          <w:p>
            <w:pPr>
              <w:pStyle w:val="11"/>
            </w:pPr>
            <w:r>
              <w:t>124.07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12152.40</w:t>
            </w:r>
          </w:p>
        </w:tc>
        <w:tc>
          <w:tcPr>
            <w:tcW w:w="1134" w:type="dxa"/>
            <w:vAlign w:val="center"/>
          </w:tcPr>
          <w:p>
            <w:pPr>
              <w:pStyle w:val="11"/>
            </w:pPr>
            <w:r>
              <w:t>296.40</w:t>
            </w:r>
          </w:p>
        </w:tc>
        <w:tc>
          <w:tcPr>
            <w:tcW w:w="1134" w:type="dxa"/>
            <w:vAlign w:val="center"/>
          </w:tcPr>
          <w:p>
            <w:pPr>
              <w:pStyle w:val="11"/>
            </w:pPr>
            <w:r>
              <w:t>296.40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12152.40</w:t>
            </w:r>
          </w:p>
        </w:tc>
        <w:tc>
          <w:tcPr>
            <w:tcW w:w="1134" w:type="dxa"/>
            <w:vAlign w:val="center"/>
          </w:tcPr>
          <w:p>
            <w:pPr>
              <w:pStyle w:val="11"/>
            </w:pPr>
            <w:r>
              <w:t>296.40</w:t>
            </w:r>
          </w:p>
        </w:tc>
        <w:tc>
          <w:tcPr>
            <w:tcW w:w="1134" w:type="dxa"/>
            <w:vAlign w:val="center"/>
          </w:tcPr>
          <w:p>
            <w:pPr>
              <w:pStyle w:val="11"/>
            </w:pPr>
            <w:r>
              <w:t>296.40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2240704</w:t>
            </w:r>
          </w:p>
        </w:tc>
        <w:tc>
          <w:tcPr>
            <w:tcW w:w="1559" w:type="dxa"/>
            <w:vAlign w:val="center"/>
          </w:tcPr>
          <w:p>
            <w:pPr>
              <w:pStyle w:val="12"/>
            </w:pPr>
            <w:r>
              <w:t>自然灾害灾后重建补助</w:t>
            </w:r>
          </w:p>
        </w:tc>
        <w:tc>
          <w:tcPr>
            <w:tcW w:w="1134" w:type="dxa"/>
            <w:vAlign w:val="center"/>
          </w:tcPr>
          <w:p>
            <w:pPr>
              <w:pStyle w:val="11"/>
            </w:pPr>
            <w:r>
              <w:t>296.40</w:t>
            </w:r>
          </w:p>
        </w:tc>
        <w:tc>
          <w:tcPr>
            <w:tcW w:w="1134" w:type="dxa"/>
            <w:vAlign w:val="center"/>
          </w:tcPr>
          <w:p>
            <w:pPr>
              <w:pStyle w:val="11"/>
            </w:pPr>
            <w:r>
              <w:t>296.40</w:t>
            </w:r>
          </w:p>
        </w:tc>
        <w:tc>
          <w:tcPr>
            <w:tcW w:w="1134" w:type="dxa"/>
            <w:vAlign w:val="center"/>
          </w:tcPr>
          <w:p>
            <w:pPr>
              <w:pStyle w:val="11"/>
            </w:pPr>
            <w:r>
              <w:t>296.40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11856.00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11856.00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34090.74</w:t>
            </w:r>
          </w:p>
        </w:tc>
        <w:tc>
          <w:tcPr>
            <w:tcW w:w="1361" w:type="dxa"/>
            <w:vAlign w:val="center"/>
          </w:tcPr>
          <w:p>
            <w:pPr>
              <w:pStyle w:val="15"/>
            </w:pPr>
            <w:r>
              <w:t>1992.49</w:t>
            </w:r>
          </w:p>
        </w:tc>
        <w:tc>
          <w:tcPr>
            <w:tcW w:w="1361" w:type="dxa"/>
            <w:vAlign w:val="center"/>
          </w:tcPr>
          <w:p>
            <w:pPr>
              <w:pStyle w:val="15"/>
            </w:pPr>
            <w:r>
              <w:t>32098.25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286.44</w:t>
            </w:r>
          </w:p>
        </w:tc>
        <w:tc>
          <w:tcPr>
            <w:tcW w:w="1361" w:type="dxa"/>
            <w:vAlign w:val="center"/>
          </w:tcPr>
          <w:p>
            <w:pPr>
              <w:pStyle w:val="11"/>
            </w:pPr>
            <w:r>
              <w:t>286.44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277.12</w:t>
            </w:r>
          </w:p>
        </w:tc>
        <w:tc>
          <w:tcPr>
            <w:tcW w:w="1361" w:type="dxa"/>
            <w:vAlign w:val="center"/>
          </w:tcPr>
          <w:p>
            <w:pPr>
              <w:pStyle w:val="11"/>
            </w:pPr>
            <w:r>
              <w:t>277.12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1.67</w:t>
            </w:r>
          </w:p>
        </w:tc>
        <w:tc>
          <w:tcPr>
            <w:tcW w:w="1361" w:type="dxa"/>
            <w:vAlign w:val="center"/>
          </w:tcPr>
          <w:p>
            <w:pPr>
              <w:pStyle w:val="11"/>
            </w:pPr>
            <w:r>
              <w:t>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42.38</w:t>
            </w:r>
          </w:p>
        </w:tc>
        <w:tc>
          <w:tcPr>
            <w:tcW w:w="1361" w:type="dxa"/>
            <w:vAlign w:val="center"/>
          </w:tcPr>
          <w:p>
            <w:pPr>
              <w:pStyle w:val="11"/>
            </w:pPr>
            <w:r>
              <w:t>42.38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165.44</w:t>
            </w:r>
          </w:p>
        </w:tc>
        <w:tc>
          <w:tcPr>
            <w:tcW w:w="1361" w:type="dxa"/>
            <w:vAlign w:val="center"/>
          </w:tcPr>
          <w:p>
            <w:pPr>
              <w:pStyle w:val="11"/>
            </w:pPr>
            <w:r>
              <w:t>165.44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67.63</w:t>
            </w:r>
          </w:p>
        </w:tc>
        <w:tc>
          <w:tcPr>
            <w:tcW w:w="1361" w:type="dxa"/>
            <w:vAlign w:val="center"/>
          </w:tcPr>
          <w:p>
            <w:pPr>
              <w:pStyle w:val="11"/>
            </w:pPr>
            <w:r>
              <w:t>67.63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9.32</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5.28</w:t>
            </w:r>
          </w:p>
        </w:tc>
        <w:tc>
          <w:tcPr>
            <w:tcW w:w="1361" w:type="dxa"/>
            <w:vAlign w:val="center"/>
          </w:tcPr>
          <w:p>
            <w:pPr>
              <w:pStyle w:val="11"/>
            </w:pPr>
            <w:r>
              <w:t>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4.04</w:t>
            </w:r>
          </w:p>
        </w:tc>
        <w:tc>
          <w:tcPr>
            <w:tcW w:w="1361" w:type="dxa"/>
            <w:vAlign w:val="center"/>
          </w:tcPr>
          <w:p>
            <w:pPr>
              <w:pStyle w:val="11"/>
            </w:pPr>
            <w:r>
              <w:t>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105.68</w:t>
            </w:r>
          </w:p>
        </w:tc>
        <w:tc>
          <w:tcPr>
            <w:tcW w:w="1361" w:type="dxa"/>
            <w:vAlign w:val="center"/>
          </w:tcPr>
          <w:p>
            <w:pPr>
              <w:pStyle w:val="11"/>
            </w:pPr>
            <w:r>
              <w:t>105.68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105.68</w:t>
            </w:r>
          </w:p>
        </w:tc>
        <w:tc>
          <w:tcPr>
            <w:tcW w:w="1361" w:type="dxa"/>
            <w:vAlign w:val="center"/>
          </w:tcPr>
          <w:p>
            <w:pPr>
              <w:pStyle w:val="11"/>
            </w:pPr>
            <w:r>
              <w:t>105.68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75.00</w:t>
            </w: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26.74</w:t>
            </w:r>
          </w:p>
        </w:tc>
        <w:tc>
          <w:tcPr>
            <w:tcW w:w="1361" w:type="dxa"/>
            <w:vAlign w:val="center"/>
          </w:tcPr>
          <w:p>
            <w:pPr>
              <w:pStyle w:val="11"/>
            </w:pPr>
            <w:r>
              <w:t>26.74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21103</w:t>
            </w:r>
          </w:p>
        </w:tc>
        <w:tc>
          <w:tcPr>
            <w:tcW w:w="4536" w:type="dxa"/>
            <w:vAlign w:val="center"/>
          </w:tcPr>
          <w:p>
            <w:pPr>
              <w:pStyle w:val="12"/>
            </w:pPr>
            <w:r>
              <w:t>污染防治</w:t>
            </w: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2110302</w:t>
            </w:r>
          </w:p>
        </w:tc>
        <w:tc>
          <w:tcPr>
            <w:tcW w:w="4536" w:type="dxa"/>
            <w:vAlign w:val="center"/>
          </w:tcPr>
          <w:p>
            <w:pPr>
              <w:pStyle w:val="12"/>
            </w:pPr>
            <w:r>
              <w:t>水体</w:t>
            </w: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19489.15</w:t>
            </w:r>
          </w:p>
        </w:tc>
        <w:tc>
          <w:tcPr>
            <w:tcW w:w="1361" w:type="dxa"/>
            <w:vAlign w:val="center"/>
          </w:tcPr>
          <w:p>
            <w:pPr>
              <w:pStyle w:val="11"/>
            </w:pPr>
            <w:r>
              <w:t>1476.30</w:t>
            </w:r>
          </w:p>
        </w:tc>
        <w:tc>
          <w:tcPr>
            <w:tcW w:w="1361" w:type="dxa"/>
            <w:vAlign w:val="center"/>
          </w:tcPr>
          <w:p>
            <w:pPr>
              <w:pStyle w:val="11"/>
            </w:pPr>
            <w:r>
              <w:t>18012.85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w:t>
            </w:r>
          </w:p>
        </w:tc>
        <w:tc>
          <w:tcPr>
            <w:tcW w:w="4536" w:type="dxa"/>
            <w:vAlign w:val="center"/>
          </w:tcPr>
          <w:p>
            <w:pPr>
              <w:pStyle w:val="12"/>
            </w:pPr>
            <w:r>
              <w:t>城乡社区管理事务</w:t>
            </w:r>
          </w:p>
        </w:tc>
        <w:tc>
          <w:tcPr>
            <w:tcW w:w="1361" w:type="dxa"/>
            <w:vAlign w:val="center"/>
          </w:tcPr>
          <w:p>
            <w:pPr>
              <w:pStyle w:val="11"/>
            </w:pPr>
            <w:r>
              <w:t>1476.30</w:t>
            </w:r>
          </w:p>
        </w:tc>
        <w:tc>
          <w:tcPr>
            <w:tcW w:w="1361" w:type="dxa"/>
            <w:vAlign w:val="center"/>
          </w:tcPr>
          <w:p>
            <w:pPr>
              <w:pStyle w:val="11"/>
            </w:pPr>
            <w:r>
              <w:t>1476.30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2120101</w:t>
            </w:r>
          </w:p>
        </w:tc>
        <w:tc>
          <w:tcPr>
            <w:tcW w:w="4536" w:type="dxa"/>
            <w:vAlign w:val="center"/>
          </w:tcPr>
          <w:p>
            <w:pPr>
              <w:pStyle w:val="12"/>
            </w:pPr>
            <w:r>
              <w:t>行政运行</w:t>
            </w:r>
          </w:p>
        </w:tc>
        <w:tc>
          <w:tcPr>
            <w:tcW w:w="1361" w:type="dxa"/>
            <w:vAlign w:val="center"/>
          </w:tcPr>
          <w:p>
            <w:pPr>
              <w:pStyle w:val="11"/>
            </w:pPr>
            <w:r>
              <w:t>240.36</w:t>
            </w:r>
          </w:p>
        </w:tc>
        <w:tc>
          <w:tcPr>
            <w:tcW w:w="1361" w:type="dxa"/>
            <w:vAlign w:val="center"/>
          </w:tcPr>
          <w:p>
            <w:pPr>
              <w:pStyle w:val="11"/>
            </w:pPr>
            <w:r>
              <w:t>240.36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2120104</w:t>
            </w:r>
          </w:p>
        </w:tc>
        <w:tc>
          <w:tcPr>
            <w:tcW w:w="4536" w:type="dxa"/>
            <w:vAlign w:val="center"/>
          </w:tcPr>
          <w:p>
            <w:pPr>
              <w:pStyle w:val="12"/>
            </w:pPr>
            <w:r>
              <w:t>城管执法</w:t>
            </w:r>
          </w:p>
        </w:tc>
        <w:tc>
          <w:tcPr>
            <w:tcW w:w="1361" w:type="dxa"/>
            <w:vAlign w:val="center"/>
          </w:tcPr>
          <w:p>
            <w:pPr>
              <w:pStyle w:val="11"/>
            </w:pPr>
            <w:r>
              <w:t>1235.94</w:t>
            </w:r>
          </w:p>
        </w:tc>
        <w:tc>
          <w:tcPr>
            <w:tcW w:w="1361" w:type="dxa"/>
            <w:vAlign w:val="center"/>
          </w:tcPr>
          <w:p>
            <w:pPr>
              <w:pStyle w:val="11"/>
            </w:pPr>
            <w:r>
              <w:t>1235.94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21203</w:t>
            </w:r>
          </w:p>
        </w:tc>
        <w:tc>
          <w:tcPr>
            <w:tcW w:w="4536" w:type="dxa"/>
            <w:vAlign w:val="center"/>
          </w:tcPr>
          <w:p>
            <w:pPr>
              <w:pStyle w:val="12"/>
            </w:pPr>
            <w:r>
              <w:t>城乡社区公共设施</w:t>
            </w:r>
          </w:p>
        </w:tc>
        <w:tc>
          <w:tcPr>
            <w:tcW w:w="1361" w:type="dxa"/>
            <w:vAlign w:val="center"/>
          </w:tcPr>
          <w:p>
            <w:pPr>
              <w:pStyle w:val="11"/>
            </w:pPr>
            <w:r>
              <w:t>2704.65</w:t>
            </w:r>
          </w:p>
        </w:tc>
        <w:tc>
          <w:tcPr>
            <w:tcW w:w="1361" w:type="dxa"/>
            <w:vAlign w:val="center"/>
          </w:tcPr>
          <w:p>
            <w:pPr>
              <w:pStyle w:val="11"/>
            </w:pPr>
          </w:p>
        </w:tc>
        <w:tc>
          <w:tcPr>
            <w:tcW w:w="1361" w:type="dxa"/>
            <w:vAlign w:val="center"/>
          </w:tcPr>
          <w:p>
            <w:pPr>
              <w:pStyle w:val="11"/>
            </w:pPr>
            <w:r>
              <w:t>2704.65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2120399</w:t>
            </w:r>
          </w:p>
        </w:tc>
        <w:tc>
          <w:tcPr>
            <w:tcW w:w="4536" w:type="dxa"/>
            <w:vAlign w:val="center"/>
          </w:tcPr>
          <w:p>
            <w:pPr>
              <w:pStyle w:val="12"/>
            </w:pPr>
            <w:r>
              <w:t>其他城乡社区公共设施支出</w:t>
            </w:r>
          </w:p>
        </w:tc>
        <w:tc>
          <w:tcPr>
            <w:tcW w:w="1361" w:type="dxa"/>
            <w:vAlign w:val="center"/>
          </w:tcPr>
          <w:p>
            <w:pPr>
              <w:pStyle w:val="11"/>
            </w:pPr>
            <w:r>
              <w:t>2704.65</w:t>
            </w:r>
          </w:p>
        </w:tc>
        <w:tc>
          <w:tcPr>
            <w:tcW w:w="1361" w:type="dxa"/>
            <w:vAlign w:val="center"/>
          </w:tcPr>
          <w:p>
            <w:pPr>
              <w:pStyle w:val="11"/>
            </w:pPr>
          </w:p>
        </w:tc>
        <w:tc>
          <w:tcPr>
            <w:tcW w:w="1361" w:type="dxa"/>
            <w:vAlign w:val="center"/>
          </w:tcPr>
          <w:p>
            <w:pPr>
              <w:pStyle w:val="11"/>
            </w:pPr>
            <w:r>
              <w:t>2704.65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21205</w:t>
            </w:r>
          </w:p>
        </w:tc>
        <w:tc>
          <w:tcPr>
            <w:tcW w:w="4536" w:type="dxa"/>
            <w:vAlign w:val="center"/>
          </w:tcPr>
          <w:p>
            <w:pPr>
              <w:pStyle w:val="12"/>
            </w:pPr>
            <w:r>
              <w:t>城乡社区环境卫生</w:t>
            </w:r>
          </w:p>
        </w:tc>
        <w:tc>
          <w:tcPr>
            <w:tcW w:w="1361" w:type="dxa"/>
            <w:vAlign w:val="center"/>
          </w:tcPr>
          <w:p>
            <w:pPr>
              <w:pStyle w:val="11"/>
            </w:pPr>
            <w:r>
              <w:t>5284.20</w:t>
            </w:r>
          </w:p>
        </w:tc>
        <w:tc>
          <w:tcPr>
            <w:tcW w:w="1361" w:type="dxa"/>
            <w:vAlign w:val="center"/>
          </w:tcPr>
          <w:p>
            <w:pPr>
              <w:pStyle w:val="11"/>
            </w:pPr>
          </w:p>
        </w:tc>
        <w:tc>
          <w:tcPr>
            <w:tcW w:w="1361" w:type="dxa"/>
            <w:vAlign w:val="center"/>
          </w:tcPr>
          <w:p>
            <w:pPr>
              <w:pStyle w:val="11"/>
            </w:pPr>
            <w:r>
              <w:t>5284.20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2120501</w:t>
            </w:r>
          </w:p>
        </w:tc>
        <w:tc>
          <w:tcPr>
            <w:tcW w:w="4536" w:type="dxa"/>
            <w:vAlign w:val="center"/>
          </w:tcPr>
          <w:p>
            <w:pPr>
              <w:pStyle w:val="12"/>
            </w:pPr>
            <w:r>
              <w:t>城乡社区环境卫生</w:t>
            </w:r>
          </w:p>
        </w:tc>
        <w:tc>
          <w:tcPr>
            <w:tcW w:w="1361" w:type="dxa"/>
            <w:vAlign w:val="center"/>
          </w:tcPr>
          <w:p>
            <w:pPr>
              <w:pStyle w:val="11"/>
            </w:pPr>
            <w:r>
              <w:t>5284.20</w:t>
            </w:r>
          </w:p>
        </w:tc>
        <w:tc>
          <w:tcPr>
            <w:tcW w:w="1361" w:type="dxa"/>
            <w:vAlign w:val="center"/>
          </w:tcPr>
          <w:p>
            <w:pPr>
              <w:pStyle w:val="11"/>
            </w:pPr>
          </w:p>
        </w:tc>
        <w:tc>
          <w:tcPr>
            <w:tcW w:w="1361" w:type="dxa"/>
            <w:vAlign w:val="center"/>
          </w:tcPr>
          <w:p>
            <w:pPr>
              <w:pStyle w:val="11"/>
            </w:pPr>
            <w:r>
              <w:t>5284.20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8324.00</w:t>
            </w:r>
          </w:p>
        </w:tc>
        <w:tc>
          <w:tcPr>
            <w:tcW w:w="1361" w:type="dxa"/>
            <w:vAlign w:val="center"/>
          </w:tcPr>
          <w:p>
            <w:pPr>
              <w:pStyle w:val="11"/>
            </w:pPr>
          </w:p>
        </w:tc>
        <w:tc>
          <w:tcPr>
            <w:tcW w:w="1361" w:type="dxa"/>
            <w:vAlign w:val="center"/>
          </w:tcPr>
          <w:p>
            <w:pPr>
              <w:pStyle w:val="11"/>
            </w:pPr>
            <w:r>
              <w:t>8324.00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2120803</w:t>
            </w:r>
          </w:p>
        </w:tc>
        <w:tc>
          <w:tcPr>
            <w:tcW w:w="4536" w:type="dxa"/>
            <w:vAlign w:val="center"/>
          </w:tcPr>
          <w:p>
            <w:pPr>
              <w:pStyle w:val="12"/>
            </w:pPr>
            <w:r>
              <w:t>城市建设支出</w:t>
            </w:r>
          </w:p>
        </w:tc>
        <w:tc>
          <w:tcPr>
            <w:tcW w:w="1361" w:type="dxa"/>
            <w:vAlign w:val="center"/>
          </w:tcPr>
          <w:p>
            <w:pPr>
              <w:pStyle w:val="11"/>
            </w:pPr>
            <w:r>
              <w:t>2024.00</w:t>
            </w:r>
          </w:p>
        </w:tc>
        <w:tc>
          <w:tcPr>
            <w:tcW w:w="1361" w:type="dxa"/>
            <w:vAlign w:val="center"/>
          </w:tcPr>
          <w:p>
            <w:pPr>
              <w:pStyle w:val="11"/>
            </w:pPr>
          </w:p>
        </w:tc>
        <w:tc>
          <w:tcPr>
            <w:tcW w:w="1361" w:type="dxa"/>
            <w:vAlign w:val="center"/>
          </w:tcPr>
          <w:p>
            <w:pPr>
              <w:pStyle w:val="11"/>
            </w:pPr>
            <w:r>
              <w:t>2024.00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2120816</w:t>
            </w:r>
          </w:p>
        </w:tc>
        <w:tc>
          <w:tcPr>
            <w:tcW w:w="4536" w:type="dxa"/>
            <w:vAlign w:val="center"/>
          </w:tcPr>
          <w:p>
            <w:pPr>
              <w:pStyle w:val="12"/>
            </w:pPr>
            <w:r>
              <w:t>农业农村生态环境支出</w:t>
            </w:r>
          </w:p>
        </w:tc>
        <w:tc>
          <w:tcPr>
            <w:tcW w:w="1361" w:type="dxa"/>
            <w:vAlign w:val="center"/>
          </w:tcPr>
          <w:p>
            <w:pPr>
              <w:pStyle w:val="11"/>
            </w:pPr>
            <w:r>
              <w:t>6300.00</w:t>
            </w:r>
          </w:p>
        </w:tc>
        <w:tc>
          <w:tcPr>
            <w:tcW w:w="1361" w:type="dxa"/>
            <w:vAlign w:val="center"/>
          </w:tcPr>
          <w:p>
            <w:pPr>
              <w:pStyle w:val="11"/>
            </w:pPr>
          </w:p>
        </w:tc>
        <w:tc>
          <w:tcPr>
            <w:tcW w:w="1361" w:type="dxa"/>
            <w:vAlign w:val="center"/>
          </w:tcPr>
          <w:p>
            <w:pPr>
              <w:pStyle w:val="11"/>
            </w:pPr>
            <w:r>
              <w:t>6300.00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21213</w:t>
            </w:r>
          </w:p>
        </w:tc>
        <w:tc>
          <w:tcPr>
            <w:tcW w:w="4536" w:type="dxa"/>
            <w:vAlign w:val="center"/>
          </w:tcPr>
          <w:p>
            <w:pPr>
              <w:pStyle w:val="12"/>
            </w:pPr>
            <w:r>
              <w:t>城市基础设施配套费安排的支出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2121302</w:t>
            </w:r>
          </w:p>
        </w:tc>
        <w:tc>
          <w:tcPr>
            <w:tcW w:w="4536" w:type="dxa"/>
            <w:vAlign w:val="center"/>
          </w:tcPr>
          <w:p>
            <w:pPr>
              <w:pStyle w:val="12"/>
            </w:pPr>
            <w:r>
              <w:t>城市环境卫生</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21214</w:t>
            </w:r>
          </w:p>
        </w:tc>
        <w:tc>
          <w:tcPr>
            <w:tcW w:w="4536" w:type="dxa"/>
            <w:vAlign w:val="center"/>
          </w:tcPr>
          <w:p>
            <w:pPr>
              <w:pStyle w:val="12"/>
            </w:pPr>
            <w:r>
              <w:t>污水处理费安排的支出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2121499</w:t>
            </w:r>
          </w:p>
        </w:tc>
        <w:tc>
          <w:tcPr>
            <w:tcW w:w="4536" w:type="dxa"/>
            <w:vAlign w:val="center"/>
          </w:tcPr>
          <w:p>
            <w:pPr>
              <w:pStyle w:val="12"/>
            </w:pPr>
            <w:r>
              <w:t>其他污水处理费安排的支出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1233.00</w:t>
            </w:r>
          </w:p>
        </w:tc>
        <w:tc>
          <w:tcPr>
            <w:tcW w:w="1361" w:type="dxa"/>
            <w:vAlign w:val="center"/>
          </w:tcPr>
          <w:p>
            <w:pPr>
              <w:pStyle w:val="11"/>
            </w:pPr>
          </w:p>
        </w:tc>
        <w:tc>
          <w:tcPr>
            <w:tcW w:w="1361" w:type="dxa"/>
            <w:vAlign w:val="center"/>
          </w:tcPr>
          <w:p>
            <w:pPr>
              <w:pStyle w:val="11"/>
            </w:pPr>
            <w:r>
              <w:t>1233.00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1233.00</w:t>
            </w:r>
          </w:p>
        </w:tc>
        <w:tc>
          <w:tcPr>
            <w:tcW w:w="1361" w:type="dxa"/>
            <w:vAlign w:val="center"/>
          </w:tcPr>
          <w:p>
            <w:pPr>
              <w:pStyle w:val="11"/>
            </w:pPr>
          </w:p>
        </w:tc>
        <w:tc>
          <w:tcPr>
            <w:tcW w:w="1361" w:type="dxa"/>
            <w:vAlign w:val="center"/>
          </w:tcPr>
          <w:p>
            <w:pPr>
              <w:pStyle w:val="11"/>
            </w:pPr>
            <w:r>
              <w:t>1233.00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2130399</w:t>
            </w:r>
          </w:p>
        </w:tc>
        <w:tc>
          <w:tcPr>
            <w:tcW w:w="4536" w:type="dxa"/>
            <w:vAlign w:val="center"/>
          </w:tcPr>
          <w:p>
            <w:pPr>
              <w:pStyle w:val="12"/>
            </w:pPr>
            <w:r>
              <w:t>其他水利支出</w:t>
            </w:r>
          </w:p>
        </w:tc>
        <w:tc>
          <w:tcPr>
            <w:tcW w:w="1361" w:type="dxa"/>
            <w:vAlign w:val="center"/>
          </w:tcPr>
          <w:p>
            <w:pPr>
              <w:pStyle w:val="11"/>
            </w:pPr>
            <w:r>
              <w:t>1233.00</w:t>
            </w:r>
          </w:p>
        </w:tc>
        <w:tc>
          <w:tcPr>
            <w:tcW w:w="1361" w:type="dxa"/>
            <w:vAlign w:val="center"/>
          </w:tcPr>
          <w:p>
            <w:pPr>
              <w:pStyle w:val="11"/>
            </w:pPr>
          </w:p>
        </w:tc>
        <w:tc>
          <w:tcPr>
            <w:tcW w:w="1361" w:type="dxa"/>
            <w:vAlign w:val="center"/>
          </w:tcPr>
          <w:p>
            <w:pPr>
              <w:pStyle w:val="11"/>
            </w:pPr>
            <w:r>
              <w:t>1233.00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124.07</w:t>
            </w:r>
          </w:p>
        </w:tc>
        <w:tc>
          <w:tcPr>
            <w:tcW w:w="1361" w:type="dxa"/>
            <w:vAlign w:val="center"/>
          </w:tcPr>
          <w:p>
            <w:pPr>
              <w:pStyle w:val="11"/>
            </w:pPr>
            <w:r>
              <w:t>124.07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124.07</w:t>
            </w:r>
          </w:p>
        </w:tc>
        <w:tc>
          <w:tcPr>
            <w:tcW w:w="1361" w:type="dxa"/>
            <w:vAlign w:val="center"/>
          </w:tcPr>
          <w:p>
            <w:pPr>
              <w:pStyle w:val="11"/>
            </w:pPr>
            <w:r>
              <w:t>124.07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124.07</w:t>
            </w:r>
          </w:p>
        </w:tc>
        <w:tc>
          <w:tcPr>
            <w:tcW w:w="1361" w:type="dxa"/>
            <w:vAlign w:val="center"/>
          </w:tcPr>
          <w:p>
            <w:pPr>
              <w:pStyle w:val="11"/>
            </w:pPr>
            <w:r>
              <w:t>124.07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224</w:t>
            </w:r>
          </w:p>
        </w:tc>
        <w:tc>
          <w:tcPr>
            <w:tcW w:w="4536" w:type="dxa"/>
            <w:vAlign w:val="center"/>
          </w:tcPr>
          <w:p>
            <w:pPr>
              <w:pStyle w:val="12"/>
            </w:pPr>
            <w:r>
              <w:t>灾害防治及应急管理支出</w:t>
            </w:r>
          </w:p>
        </w:tc>
        <w:tc>
          <w:tcPr>
            <w:tcW w:w="1361" w:type="dxa"/>
            <w:vAlign w:val="center"/>
          </w:tcPr>
          <w:p>
            <w:pPr>
              <w:pStyle w:val="11"/>
            </w:pPr>
            <w:r>
              <w:t>12152.40</w:t>
            </w:r>
          </w:p>
        </w:tc>
        <w:tc>
          <w:tcPr>
            <w:tcW w:w="1361" w:type="dxa"/>
            <w:vAlign w:val="center"/>
          </w:tcPr>
          <w:p>
            <w:pPr>
              <w:pStyle w:val="11"/>
            </w:pPr>
          </w:p>
        </w:tc>
        <w:tc>
          <w:tcPr>
            <w:tcW w:w="1361" w:type="dxa"/>
            <w:vAlign w:val="center"/>
          </w:tcPr>
          <w:p>
            <w:pPr>
              <w:pStyle w:val="11"/>
            </w:pPr>
            <w:r>
              <w:t>12152.40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22407</w:t>
            </w:r>
          </w:p>
        </w:tc>
        <w:tc>
          <w:tcPr>
            <w:tcW w:w="4536" w:type="dxa"/>
            <w:vAlign w:val="center"/>
          </w:tcPr>
          <w:p>
            <w:pPr>
              <w:pStyle w:val="12"/>
            </w:pPr>
            <w:r>
              <w:t>自然灾害救灾及恢复重建支出</w:t>
            </w:r>
          </w:p>
        </w:tc>
        <w:tc>
          <w:tcPr>
            <w:tcW w:w="1361" w:type="dxa"/>
            <w:vAlign w:val="center"/>
          </w:tcPr>
          <w:p>
            <w:pPr>
              <w:pStyle w:val="11"/>
            </w:pPr>
            <w:r>
              <w:t>12152.40</w:t>
            </w:r>
          </w:p>
        </w:tc>
        <w:tc>
          <w:tcPr>
            <w:tcW w:w="1361" w:type="dxa"/>
            <w:vAlign w:val="center"/>
          </w:tcPr>
          <w:p>
            <w:pPr>
              <w:pStyle w:val="11"/>
            </w:pPr>
          </w:p>
        </w:tc>
        <w:tc>
          <w:tcPr>
            <w:tcW w:w="1361" w:type="dxa"/>
            <w:vAlign w:val="center"/>
          </w:tcPr>
          <w:p>
            <w:pPr>
              <w:pStyle w:val="11"/>
            </w:pPr>
            <w:r>
              <w:t>12152.40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2240704</w:t>
            </w:r>
          </w:p>
        </w:tc>
        <w:tc>
          <w:tcPr>
            <w:tcW w:w="4536" w:type="dxa"/>
            <w:vAlign w:val="center"/>
          </w:tcPr>
          <w:p>
            <w:pPr>
              <w:pStyle w:val="12"/>
            </w:pPr>
            <w:r>
              <w:t>自然灾害灾后重建补助</w:t>
            </w:r>
          </w:p>
        </w:tc>
        <w:tc>
          <w:tcPr>
            <w:tcW w:w="1361" w:type="dxa"/>
            <w:vAlign w:val="center"/>
          </w:tcPr>
          <w:p>
            <w:pPr>
              <w:pStyle w:val="11"/>
            </w:pPr>
            <w:r>
              <w:t>296.40</w:t>
            </w:r>
          </w:p>
        </w:tc>
        <w:tc>
          <w:tcPr>
            <w:tcW w:w="1361" w:type="dxa"/>
            <w:vAlign w:val="center"/>
          </w:tcPr>
          <w:p>
            <w:pPr>
              <w:pStyle w:val="11"/>
            </w:pPr>
          </w:p>
        </w:tc>
        <w:tc>
          <w:tcPr>
            <w:tcW w:w="1361" w:type="dxa"/>
            <w:vAlign w:val="center"/>
          </w:tcPr>
          <w:p>
            <w:pPr>
              <w:pStyle w:val="11"/>
            </w:pPr>
            <w:r>
              <w:t>296.40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2240799</w:t>
            </w:r>
          </w:p>
        </w:tc>
        <w:tc>
          <w:tcPr>
            <w:tcW w:w="4536" w:type="dxa"/>
            <w:vAlign w:val="center"/>
          </w:tcPr>
          <w:p>
            <w:pPr>
              <w:pStyle w:val="12"/>
            </w:pPr>
            <w:r>
              <w:t>其他自然灾害救灾及恢复重建支出</w:t>
            </w:r>
          </w:p>
        </w:tc>
        <w:tc>
          <w:tcPr>
            <w:tcW w:w="1361" w:type="dxa"/>
            <w:vAlign w:val="center"/>
          </w:tcPr>
          <w:p>
            <w:pPr>
              <w:pStyle w:val="11"/>
            </w:pPr>
            <w:r>
              <w:t>11856.00</w:t>
            </w:r>
          </w:p>
        </w:tc>
        <w:tc>
          <w:tcPr>
            <w:tcW w:w="1361" w:type="dxa"/>
            <w:vAlign w:val="center"/>
          </w:tcPr>
          <w:p>
            <w:pPr>
              <w:pStyle w:val="11"/>
            </w:pPr>
          </w:p>
        </w:tc>
        <w:tc>
          <w:tcPr>
            <w:tcW w:w="1361" w:type="dxa"/>
            <w:vAlign w:val="center"/>
          </w:tcPr>
          <w:p>
            <w:pPr>
              <w:pStyle w:val="11"/>
            </w:pPr>
            <w:r>
              <w:t>11856.00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12210.74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10024.00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286.44</w:t>
            </w:r>
          </w:p>
        </w:tc>
        <w:tc>
          <w:tcPr>
            <w:tcW w:w="1474" w:type="dxa"/>
            <w:vAlign w:val="center"/>
          </w:tcPr>
          <w:p>
            <w:pPr>
              <w:pStyle w:val="11"/>
            </w:pPr>
            <w:r>
              <w:t>286.44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105.68</w:t>
            </w:r>
          </w:p>
        </w:tc>
        <w:tc>
          <w:tcPr>
            <w:tcW w:w="1474" w:type="dxa"/>
            <w:vAlign w:val="center"/>
          </w:tcPr>
          <w:p>
            <w:pPr>
              <w:pStyle w:val="11"/>
            </w:pPr>
            <w:r>
              <w:t>105.68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700.00</w:t>
            </w:r>
          </w:p>
        </w:tc>
        <w:tc>
          <w:tcPr>
            <w:tcW w:w="1474" w:type="dxa"/>
            <w:vAlign w:val="center"/>
          </w:tcPr>
          <w:p>
            <w:pPr>
              <w:pStyle w:val="11"/>
            </w:pPr>
            <w:r>
              <w:t>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19489.15</w:t>
            </w:r>
          </w:p>
        </w:tc>
        <w:tc>
          <w:tcPr>
            <w:tcW w:w="1474" w:type="dxa"/>
            <w:vAlign w:val="center"/>
          </w:tcPr>
          <w:p>
            <w:pPr>
              <w:pStyle w:val="11"/>
            </w:pPr>
            <w:r>
              <w:t>9465.15</w:t>
            </w:r>
          </w:p>
        </w:tc>
        <w:tc>
          <w:tcPr>
            <w:tcW w:w="1474" w:type="dxa"/>
            <w:vAlign w:val="center"/>
          </w:tcPr>
          <w:p>
            <w:pPr>
              <w:pStyle w:val="11"/>
            </w:pPr>
            <w:r>
              <w:t>10024.00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1233.00</w:t>
            </w:r>
          </w:p>
        </w:tc>
        <w:tc>
          <w:tcPr>
            <w:tcW w:w="1474" w:type="dxa"/>
            <w:vAlign w:val="center"/>
          </w:tcPr>
          <w:p>
            <w:pPr>
              <w:pStyle w:val="11"/>
            </w:pPr>
            <w:r>
              <w:t>1233.00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124.07</w:t>
            </w:r>
          </w:p>
        </w:tc>
        <w:tc>
          <w:tcPr>
            <w:tcW w:w="1474" w:type="dxa"/>
            <w:vAlign w:val="center"/>
          </w:tcPr>
          <w:p>
            <w:pPr>
              <w:pStyle w:val="11"/>
            </w:pPr>
            <w:r>
              <w:t>124.07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12152.40</w:t>
            </w:r>
          </w:p>
        </w:tc>
        <w:tc>
          <w:tcPr>
            <w:tcW w:w="1474" w:type="dxa"/>
            <w:vAlign w:val="center"/>
          </w:tcPr>
          <w:p>
            <w:pPr>
              <w:pStyle w:val="11"/>
            </w:pPr>
            <w:r>
              <w:t>12152.40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22234.74</w:t>
            </w:r>
          </w:p>
        </w:tc>
        <w:tc>
          <w:tcPr>
            <w:tcW w:w="3402" w:type="dxa"/>
            <w:vAlign w:val="center"/>
          </w:tcPr>
          <w:p>
            <w:pPr>
              <w:pStyle w:val="14"/>
            </w:pPr>
            <w:r>
              <w:t>本年支出合计</w:t>
            </w:r>
          </w:p>
        </w:tc>
        <w:tc>
          <w:tcPr>
            <w:tcW w:w="1474" w:type="dxa"/>
            <w:vAlign w:val="center"/>
          </w:tcPr>
          <w:p>
            <w:pPr>
              <w:pStyle w:val="15"/>
            </w:pPr>
            <w:r>
              <w:t>34090.74</w:t>
            </w:r>
          </w:p>
        </w:tc>
        <w:tc>
          <w:tcPr>
            <w:tcW w:w="1474" w:type="dxa"/>
            <w:vAlign w:val="center"/>
          </w:tcPr>
          <w:p>
            <w:pPr>
              <w:pStyle w:val="15"/>
            </w:pPr>
            <w:r>
              <w:t>24066.74</w:t>
            </w:r>
          </w:p>
        </w:tc>
        <w:tc>
          <w:tcPr>
            <w:tcW w:w="1474" w:type="dxa"/>
            <w:vAlign w:val="center"/>
          </w:tcPr>
          <w:p>
            <w:pPr>
              <w:pStyle w:val="15"/>
            </w:pPr>
            <w:r>
              <w:t>10024.00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11856.00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11856.00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34090.74</w:t>
            </w:r>
          </w:p>
        </w:tc>
        <w:tc>
          <w:tcPr>
            <w:tcW w:w="3402" w:type="dxa"/>
            <w:vAlign w:val="center"/>
          </w:tcPr>
          <w:p>
            <w:pPr>
              <w:pStyle w:val="14"/>
            </w:pPr>
            <w:r>
              <w:t>支出总计</w:t>
            </w:r>
          </w:p>
        </w:tc>
        <w:tc>
          <w:tcPr>
            <w:tcW w:w="1474" w:type="dxa"/>
            <w:vAlign w:val="center"/>
          </w:tcPr>
          <w:p>
            <w:pPr>
              <w:pStyle w:val="15"/>
            </w:pPr>
            <w:r>
              <w:t>34090.74</w:t>
            </w:r>
          </w:p>
        </w:tc>
        <w:tc>
          <w:tcPr>
            <w:tcW w:w="1474" w:type="dxa"/>
            <w:vAlign w:val="center"/>
          </w:tcPr>
          <w:p>
            <w:pPr>
              <w:pStyle w:val="15"/>
            </w:pPr>
            <w:r>
              <w:t>24066.74</w:t>
            </w:r>
          </w:p>
        </w:tc>
        <w:tc>
          <w:tcPr>
            <w:tcW w:w="1474" w:type="dxa"/>
            <w:vAlign w:val="center"/>
          </w:tcPr>
          <w:p>
            <w:pPr>
              <w:pStyle w:val="15"/>
            </w:pPr>
            <w:r>
              <w:t>10024.00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24066.74</w:t>
            </w:r>
          </w:p>
        </w:tc>
        <w:tc>
          <w:tcPr>
            <w:tcW w:w="2551" w:type="dxa"/>
            <w:vAlign w:val="center"/>
          </w:tcPr>
          <w:p>
            <w:pPr>
              <w:pStyle w:val="15"/>
            </w:pPr>
            <w:r>
              <w:t>1992.49</w:t>
            </w:r>
          </w:p>
        </w:tc>
        <w:tc>
          <w:tcPr>
            <w:tcW w:w="2551" w:type="dxa"/>
            <w:vAlign w:val="center"/>
          </w:tcPr>
          <w:p>
            <w:pPr>
              <w:pStyle w:val="15"/>
            </w:pPr>
            <w:r>
              <w:t>22074.25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286.44</w:t>
            </w:r>
          </w:p>
        </w:tc>
        <w:tc>
          <w:tcPr>
            <w:tcW w:w="2551" w:type="dxa"/>
            <w:vAlign w:val="center"/>
          </w:tcPr>
          <w:p>
            <w:pPr>
              <w:pStyle w:val="11"/>
            </w:pPr>
            <w:r>
              <w:t>286.44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277.12</w:t>
            </w:r>
          </w:p>
        </w:tc>
        <w:tc>
          <w:tcPr>
            <w:tcW w:w="2551" w:type="dxa"/>
            <w:vAlign w:val="center"/>
          </w:tcPr>
          <w:p>
            <w:pPr>
              <w:pStyle w:val="11"/>
            </w:pPr>
            <w:r>
              <w:t>277.12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1.67</w:t>
            </w:r>
          </w:p>
        </w:tc>
        <w:tc>
          <w:tcPr>
            <w:tcW w:w="2551" w:type="dxa"/>
            <w:vAlign w:val="center"/>
          </w:tcPr>
          <w:p>
            <w:pPr>
              <w:pStyle w:val="11"/>
            </w:pPr>
            <w:r>
              <w:t>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42.38</w:t>
            </w:r>
          </w:p>
        </w:tc>
        <w:tc>
          <w:tcPr>
            <w:tcW w:w="2551" w:type="dxa"/>
            <w:vAlign w:val="center"/>
          </w:tcPr>
          <w:p>
            <w:pPr>
              <w:pStyle w:val="11"/>
            </w:pPr>
            <w:r>
              <w:t>42.38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165.44</w:t>
            </w:r>
          </w:p>
        </w:tc>
        <w:tc>
          <w:tcPr>
            <w:tcW w:w="2551" w:type="dxa"/>
            <w:vAlign w:val="center"/>
          </w:tcPr>
          <w:p>
            <w:pPr>
              <w:pStyle w:val="11"/>
            </w:pPr>
            <w:r>
              <w:t>165.44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67.63</w:t>
            </w:r>
          </w:p>
        </w:tc>
        <w:tc>
          <w:tcPr>
            <w:tcW w:w="2551" w:type="dxa"/>
            <w:vAlign w:val="center"/>
          </w:tcPr>
          <w:p>
            <w:pPr>
              <w:pStyle w:val="11"/>
            </w:pPr>
            <w:r>
              <w:t>67.63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5.28</w:t>
            </w:r>
          </w:p>
        </w:tc>
        <w:tc>
          <w:tcPr>
            <w:tcW w:w="2551" w:type="dxa"/>
            <w:vAlign w:val="center"/>
          </w:tcPr>
          <w:p>
            <w:pPr>
              <w:pStyle w:val="11"/>
            </w:pPr>
            <w:r>
              <w:t>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105.68</w:t>
            </w:r>
          </w:p>
        </w:tc>
        <w:tc>
          <w:tcPr>
            <w:tcW w:w="2551" w:type="dxa"/>
            <w:vAlign w:val="center"/>
          </w:tcPr>
          <w:p>
            <w:pPr>
              <w:pStyle w:val="11"/>
            </w:pPr>
            <w:r>
              <w:t>105.68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105.68</w:t>
            </w:r>
          </w:p>
        </w:tc>
        <w:tc>
          <w:tcPr>
            <w:tcW w:w="2551" w:type="dxa"/>
            <w:vAlign w:val="center"/>
          </w:tcPr>
          <w:p>
            <w:pPr>
              <w:pStyle w:val="11"/>
            </w:pPr>
            <w:r>
              <w:t>105.68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75.00</w:t>
            </w:r>
          </w:p>
        </w:tc>
        <w:tc>
          <w:tcPr>
            <w:tcW w:w="2551" w:type="dxa"/>
            <w:vAlign w:val="center"/>
          </w:tcPr>
          <w:p>
            <w:pPr>
              <w:pStyle w:val="11"/>
            </w:pPr>
            <w:r>
              <w:t>75.00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26.74</w:t>
            </w:r>
          </w:p>
        </w:tc>
        <w:tc>
          <w:tcPr>
            <w:tcW w:w="2551" w:type="dxa"/>
            <w:vAlign w:val="center"/>
          </w:tcPr>
          <w:p>
            <w:pPr>
              <w:pStyle w:val="11"/>
            </w:pPr>
            <w:r>
              <w:t>26.74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9465.15</w:t>
            </w:r>
          </w:p>
        </w:tc>
        <w:tc>
          <w:tcPr>
            <w:tcW w:w="2551" w:type="dxa"/>
            <w:vAlign w:val="center"/>
          </w:tcPr>
          <w:p>
            <w:pPr>
              <w:pStyle w:val="11"/>
            </w:pPr>
            <w:r>
              <w:t>1476.30</w:t>
            </w:r>
          </w:p>
        </w:tc>
        <w:tc>
          <w:tcPr>
            <w:tcW w:w="2551" w:type="dxa"/>
            <w:vAlign w:val="center"/>
          </w:tcPr>
          <w:p>
            <w:pPr>
              <w:pStyle w:val="11"/>
            </w:pPr>
            <w:r>
              <w:t>7988.85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1476.30</w:t>
            </w:r>
          </w:p>
        </w:tc>
        <w:tc>
          <w:tcPr>
            <w:tcW w:w="2551" w:type="dxa"/>
            <w:vAlign w:val="center"/>
          </w:tcPr>
          <w:p>
            <w:pPr>
              <w:pStyle w:val="11"/>
            </w:pPr>
            <w:r>
              <w:t>1476.30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240.36</w:t>
            </w:r>
          </w:p>
        </w:tc>
        <w:tc>
          <w:tcPr>
            <w:tcW w:w="2551" w:type="dxa"/>
            <w:vAlign w:val="center"/>
          </w:tcPr>
          <w:p>
            <w:pPr>
              <w:pStyle w:val="11"/>
            </w:pPr>
            <w:r>
              <w:t>240.36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1235.94</w:t>
            </w:r>
          </w:p>
        </w:tc>
        <w:tc>
          <w:tcPr>
            <w:tcW w:w="2551" w:type="dxa"/>
            <w:vAlign w:val="center"/>
          </w:tcPr>
          <w:p>
            <w:pPr>
              <w:pStyle w:val="11"/>
            </w:pPr>
            <w:r>
              <w:t>1235.94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2704.65</w:t>
            </w:r>
          </w:p>
        </w:tc>
        <w:tc>
          <w:tcPr>
            <w:tcW w:w="2551" w:type="dxa"/>
            <w:vAlign w:val="center"/>
          </w:tcPr>
          <w:p>
            <w:pPr>
              <w:pStyle w:val="11"/>
            </w:pPr>
          </w:p>
        </w:tc>
        <w:tc>
          <w:tcPr>
            <w:tcW w:w="2551" w:type="dxa"/>
            <w:vAlign w:val="center"/>
          </w:tcPr>
          <w:p>
            <w:pPr>
              <w:pStyle w:val="11"/>
            </w:pPr>
            <w:r>
              <w:t>2704.65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2704.65</w:t>
            </w:r>
          </w:p>
        </w:tc>
        <w:tc>
          <w:tcPr>
            <w:tcW w:w="2551" w:type="dxa"/>
            <w:vAlign w:val="center"/>
          </w:tcPr>
          <w:p>
            <w:pPr>
              <w:pStyle w:val="11"/>
            </w:pPr>
          </w:p>
        </w:tc>
        <w:tc>
          <w:tcPr>
            <w:tcW w:w="2551" w:type="dxa"/>
            <w:vAlign w:val="center"/>
          </w:tcPr>
          <w:p>
            <w:pPr>
              <w:pStyle w:val="11"/>
            </w:pPr>
            <w:r>
              <w:t>2704.65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5284.20</w:t>
            </w:r>
          </w:p>
        </w:tc>
        <w:tc>
          <w:tcPr>
            <w:tcW w:w="2551" w:type="dxa"/>
            <w:vAlign w:val="center"/>
          </w:tcPr>
          <w:p>
            <w:pPr>
              <w:pStyle w:val="11"/>
            </w:pPr>
          </w:p>
        </w:tc>
        <w:tc>
          <w:tcPr>
            <w:tcW w:w="2551" w:type="dxa"/>
            <w:vAlign w:val="center"/>
          </w:tcPr>
          <w:p>
            <w:pPr>
              <w:pStyle w:val="11"/>
            </w:pPr>
            <w:r>
              <w:t>5284.20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5284.20</w:t>
            </w:r>
          </w:p>
        </w:tc>
        <w:tc>
          <w:tcPr>
            <w:tcW w:w="2551" w:type="dxa"/>
            <w:vAlign w:val="center"/>
          </w:tcPr>
          <w:p>
            <w:pPr>
              <w:pStyle w:val="11"/>
            </w:pPr>
          </w:p>
        </w:tc>
        <w:tc>
          <w:tcPr>
            <w:tcW w:w="2551" w:type="dxa"/>
            <w:vAlign w:val="center"/>
          </w:tcPr>
          <w:p>
            <w:pPr>
              <w:pStyle w:val="11"/>
            </w:pPr>
            <w:r>
              <w:t>5284.20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1233.00</w:t>
            </w:r>
          </w:p>
        </w:tc>
        <w:tc>
          <w:tcPr>
            <w:tcW w:w="2551" w:type="dxa"/>
            <w:vAlign w:val="center"/>
          </w:tcPr>
          <w:p>
            <w:pPr>
              <w:pStyle w:val="11"/>
            </w:pPr>
          </w:p>
        </w:tc>
        <w:tc>
          <w:tcPr>
            <w:tcW w:w="2551" w:type="dxa"/>
            <w:vAlign w:val="center"/>
          </w:tcPr>
          <w:p>
            <w:pPr>
              <w:pStyle w:val="11"/>
            </w:pPr>
            <w:r>
              <w:t>1233.00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1233.00</w:t>
            </w:r>
          </w:p>
        </w:tc>
        <w:tc>
          <w:tcPr>
            <w:tcW w:w="2551" w:type="dxa"/>
            <w:vAlign w:val="center"/>
          </w:tcPr>
          <w:p>
            <w:pPr>
              <w:pStyle w:val="11"/>
            </w:pPr>
          </w:p>
        </w:tc>
        <w:tc>
          <w:tcPr>
            <w:tcW w:w="2551" w:type="dxa"/>
            <w:vAlign w:val="center"/>
          </w:tcPr>
          <w:p>
            <w:pPr>
              <w:pStyle w:val="11"/>
            </w:pPr>
            <w:r>
              <w:t>1233.00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1233.00</w:t>
            </w:r>
          </w:p>
        </w:tc>
        <w:tc>
          <w:tcPr>
            <w:tcW w:w="2551" w:type="dxa"/>
            <w:vAlign w:val="center"/>
          </w:tcPr>
          <w:p>
            <w:pPr>
              <w:pStyle w:val="11"/>
            </w:pPr>
          </w:p>
        </w:tc>
        <w:tc>
          <w:tcPr>
            <w:tcW w:w="2551" w:type="dxa"/>
            <w:vAlign w:val="center"/>
          </w:tcPr>
          <w:p>
            <w:pPr>
              <w:pStyle w:val="11"/>
            </w:pPr>
            <w:r>
              <w:t>1233.00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124.07</w:t>
            </w:r>
          </w:p>
        </w:tc>
        <w:tc>
          <w:tcPr>
            <w:tcW w:w="2551" w:type="dxa"/>
            <w:vAlign w:val="center"/>
          </w:tcPr>
          <w:p>
            <w:pPr>
              <w:pStyle w:val="11"/>
            </w:pPr>
            <w:r>
              <w:t>124.07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124.07</w:t>
            </w:r>
          </w:p>
        </w:tc>
        <w:tc>
          <w:tcPr>
            <w:tcW w:w="2551" w:type="dxa"/>
            <w:vAlign w:val="center"/>
          </w:tcPr>
          <w:p>
            <w:pPr>
              <w:pStyle w:val="11"/>
            </w:pPr>
            <w:r>
              <w:t>124.07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124.07</w:t>
            </w:r>
          </w:p>
        </w:tc>
        <w:tc>
          <w:tcPr>
            <w:tcW w:w="2551" w:type="dxa"/>
            <w:vAlign w:val="center"/>
          </w:tcPr>
          <w:p>
            <w:pPr>
              <w:pStyle w:val="11"/>
            </w:pPr>
            <w:r>
              <w:t>124.07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12152.40</w:t>
            </w:r>
          </w:p>
        </w:tc>
        <w:tc>
          <w:tcPr>
            <w:tcW w:w="2551" w:type="dxa"/>
            <w:vAlign w:val="center"/>
          </w:tcPr>
          <w:p>
            <w:pPr>
              <w:pStyle w:val="11"/>
            </w:pPr>
          </w:p>
        </w:tc>
        <w:tc>
          <w:tcPr>
            <w:tcW w:w="2551" w:type="dxa"/>
            <w:vAlign w:val="center"/>
          </w:tcPr>
          <w:p>
            <w:pPr>
              <w:pStyle w:val="11"/>
            </w:pPr>
            <w:r>
              <w:t>12152.40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12152.40</w:t>
            </w:r>
          </w:p>
        </w:tc>
        <w:tc>
          <w:tcPr>
            <w:tcW w:w="2551" w:type="dxa"/>
            <w:vAlign w:val="center"/>
          </w:tcPr>
          <w:p>
            <w:pPr>
              <w:pStyle w:val="11"/>
            </w:pPr>
          </w:p>
        </w:tc>
        <w:tc>
          <w:tcPr>
            <w:tcW w:w="2551" w:type="dxa"/>
            <w:vAlign w:val="center"/>
          </w:tcPr>
          <w:p>
            <w:pPr>
              <w:pStyle w:val="11"/>
            </w:pPr>
            <w:r>
              <w:t>12152.40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2240704</w:t>
            </w:r>
          </w:p>
        </w:tc>
        <w:tc>
          <w:tcPr>
            <w:tcW w:w="4535" w:type="dxa"/>
            <w:vAlign w:val="center"/>
          </w:tcPr>
          <w:p>
            <w:pPr>
              <w:pStyle w:val="12"/>
            </w:pPr>
            <w:r>
              <w:t>自然灾害灾后重建补助</w:t>
            </w:r>
          </w:p>
        </w:tc>
        <w:tc>
          <w:tcPr>
            <w:tcW w:w="2551" w:type="dxa"/>
            <w:vAlign w:val="center"/>
          </w:tcPr>
          <w:p>
            <w:pPr>
              <w:pStyle w:val="11"/>
            </w:pPr>
            <w:r>
              <w:t>296.40</w:t>
            </w:r>
          </w:p>
        </w:tc>
        <w:tc>
          <w:tcPr>
            <w:tcW w:w="2551" w:type="dxa"/>
            <w:vAlign w:val="center"/>
          </w:tcPr>
          <w:p>
            <w:pPr>
              <w:pStyle w:val="11"/>
            </w:pPr>
          </w:p>
        </w:tc>
        <w:tc>
          <w:tcPr>
            <w:tcW w:w="2551" w:type="dxa"/>
            <w:vAlign w:val="center"/>
          </w:tcPr>
          <w:p>
            <w:pPr>
              <w:pStyle w:val="11"/>
            </w:pPr>
            <w:r>
              <w:t>296.40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11856.00</w:t>
            </w:r>
          </w:p>
        </w:tc>
        <w:tc>
          <w:tcPr>
            <w:tcW w:w="2551" w:type="dxa"/>
            <w:vAlign w:val="center"/>
          </w:tcPr>
          <w:p>
            <w:pPr>
              <w:pStyle w:val="11"/>
            </w:pPr>
          </w:p>
        </w:tc>
        <w:tc>
          <w:tcPr>
            <w:tcW w:w="2551" w:type="dxa"/>
            <w:vAlign w:val="center"/>
          </w:tcPr>
          <w:p>
            <w:pPr>
              <w:pStyle w:val="11"/>
            </w:pPr>
            <w:r>
              <w:t>11856.00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1992.49</w:t>
            </w:r>
          </w:p>
        </w:tc>
        <w:tc>
          <w:tcPr>
            <w:tcW w:w="2551" w:type="dxa"/>
            <w:vAlign w:val="center"/>
          </w:tcPr>
          <w:p>
            <w:pPr>
              <w:pStyle w:val="15"/>
            </w:pPr>
            <w:r>
              <w:t>1794.50</w:t>
            </w:r>
          </w:p>
        </w:tc>
        <w:tc>
          <w:tcPr>
            <w:tcW w:w="2552" w:type="dxa"/>
            <w:vAlign w:val="center"/>
          </w:tcPr>
          <w:p>
            <w:pPr>
              <w:pStyle w:val="15"/>
            </w:pPr>
            <w:r>
              <w:t>197.99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1750.45</w:t>
            </w:r>
          </w:p>
        </w:tc>
        <w:tc>
          <w:tcPr>
            <w:tcW w:w="2551" w:type="dxa"/>
            <w:vAlign w:val="center"/>
          </w:tcPr>
          <w:p>
            <w:pPr>
              <w:pStyle w:val="11"/>
            </w:pPr>
            <w:r>
              <w:t>1750.45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657.27</w:t>
            </w:r>
          </w:p>
        </w:tc>
        <w:tc>
          <w:tcPr>
            <w:tcW w:w="2551" w:type="dxa"/>
            <w:vAlign w:val="center"/>
          </w:tcPr>
          <w:p>
            <w:pPr>
              <w:pStyle w:val="11"/>
            </w:pPr>
            <w:r>
              <w:t>657.27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199.24</w:t>
            </w:r>
          </w:p>
        </w:tc>
        <w:tc>
          <w:tcPr>
            <w:tcW w:w="2551" w:type="dxa"/>
            <w:vAlign w:val="center"/>
          </w:tcPr>
          <w:p>
            <w:pPr>
              <w:pStyle w:val="11"/>
            </w:pPr>
            <w:r>
              <w:t>199.24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11.89</w:t>
            </w:r>
          </w:p>
        </w:tc>
        <w:tc>
          <w:tcPr>
            <w:tcW w:w="2551" w:type="dxa"/>
            <w:vAlign w:val="center"/>
          </w:tcPr>
          <w:p>
            <w:pPr>
              <w:pStyle w:val="11"/>
            </w:pPr>
            <w:r>
              <w:t>11.89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408.49</w:t>
            </w:r>
          </w:p>
        </w:tc>
        <w:tc>
          <w:tcPr>
            <w:tcW w:w="2551" w:type="dxa"/>
            <w:vAlign w:val="center"/>
          </w:tcPr>
          <w:p>
            <w:pPr>
              <w:pStyle w:val="11"/>
            </w:pPr>
            <w:r>
              <w:t>408.49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165.44</w:t>
            </w:r>
          </w:p>
        </w:tc>
        <w:tc>
          <w:tcPr>
            <w:tcW w:w="2551" w:type="dxa"/>
            <w:vAlign w:val="center"/>
          </w:tcPr>
          <w:p>
            <w:pPr>
              <w:pStyle w:val="11"/>
            </w:pPr>
            <w:r>
              <w:t>165.44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67.63</w:t>
            </w:r>
          </w:p>
        </w:tc>
        <w:tc>
          <w:tcPr>
            <w:tcW w:w="2551" w:type="dxa"/>
            <w:vAlign w:val="center"/>
          </w:tcPr>
          <w:p>
            <w:pPr>
              <w:pStyle w:val="11"/>
            </w:pPr>
            <w:r>
              <w:t>67.63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78.94</w:t>
            </w:r>
          </w:p>
        </w:tc>
        <w:tc>
          <w:tcPr>
            <w:tcW w:w="2551" w:type="dxa"/>
            <w:vAlign w:val="center"/>
          </w:tcPr>
          <w:p>
            <w:pPr>
              <w:pStyle w:val="11"/>
            </w:pPr>
            <w:r>
              <w:t>78.94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26.74</w:t>
            </w:r>
          </w:p>
        </w:tc>
        <w:tc>
          <w:tcPr>
            <w:tcW w:w="2551" w:type="dxa"/>
            <w:vAlign w:val="center"/>
          </w:tcPr>
          <w:p>
            <w:pPr>
              <w:pStyle w:val="11"/>
            </w:pPr>
            <w:r>
              <w:t>26.74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10.74</w:t>
            </w:r>
          </w:p>
        </w:tc>
        <w:tc>
          <w:tcPr>
            <w:tcW w:w="2551" w:type="dxa"/>
            <w:vAlign w:val="center"/>
          </w:tcPr>
          <w:p>
            <w:pPr>
              <w:pStyle w:val="11"/>
            </w:pPr>
            <w:r>
              <w:t>10.74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124.07</w:t>
            </w:r>
          </w:p>
        </w:tc>
        <w:tc>
          <w:tcPr>
            <w:tcW w:w="2551" w:type="dxa"/>
            <w:vAlign w:val="center"/>
          </w:tcPr>
          <w:p>
            <w:pPr>
              <w:pStyle w:val="11"/>
            </w:pPr>
            <w:r>
              <w:t>124.07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197.99</w:t>
            </w:r>
          </w:p>
        </w:tc>
        <w:tc>
          <w:tcPr>
            <w:tcW w:w="2551" w:type="dxa"/>
            <w:vAlign w:val="center"/>
          </w:tcPr>
          <w:p>
            <w:pPr>
              <w:pStyle w:val="11"/>
            </w:pPr>
          </w:p>
        </w:tc>
        <w:tc>
          <w:tcPr>
            <w:tcW w:w="2552" w:type="dxa"/>
            <w:vAlign w:val="center"/>
          </w:tcPr>
          <w:p>
            <w:pPr>
              <w:pStyle w:val="11"/>
            </w:pPr>
            <w:r>
              <w:t>197.99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3.42</w:t>
            </w:r>
          </w:p>
        </w:tc>
        <w:tc>
          <w:tcPr>
            <w:tcW w:w="2551" w:type="dxa"/>
            <w:vAlign w:val="center"/>
          </w:tcPr>
          <w:p>
            <w:pPr>
              <w:pStyle w:val="11"/>
            </w:pPr>
          </w:p>
        </w:tc>
        <w:tc>
          <w:tcPr>
            <w:tcW w:w="2552"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143.40</w:t>
            </w:r>
          </w:p>
        </w:tc>
        <w:tc>
          <w:tcPr>
            <w:tcW w:w="2551" w:type="dxa"/>
            <w:vAlign w:val="center"/>
          </w:tcPr>
          <w:p>
            <w:pPr>
              <w:pStyle w:val="11"/>
            </w:pPr>
          </w:p>
        </w:tc>
        <w:tc>
          <w:tcPr>
            <w:tcW w:w="2552" w:type="dxa"/>
            <w:vAlign w:val="center"/>
          </w:tcPr>
          <w:p>
            <w:pPr>
              <w:pStyle w:val="11"/>
            </w:pPr>
            <w:r>
              <w:t>143.40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2.68</w:t>
            </w:r>
          </w:p>
        </w:tc>
        <w:tc>
          <w:tcPr>
            <w:tcW w:w="2551" w:type="dxa"/>
            <w:vAlign w:val="center"/>
          </w:tcPr>
          <w:p>
            <w:pPr>
              <w:pStyle w:val="11"/>
            </w:pPr>
          </w:p>
        </w:tc>
        <w:tc>
          <w:tcPr>
            <w:tcW w:w="2552" w:type="dxa"/>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13.78</w:t>
            </w:r>
          </w:p>
        </w:tc>
        <w:tc>
          <w:tcPr>
            <w:tcW w:w="2551" w:type="dxa"/>
            <w:vAlign w:val="center"/>
          </w:tcPr>
          <w:p>
            <w:pPr>
              <w:pStyle w:val="11"/>
            </w:pPr>
          </w:p>
        </w:tc>
        <w:tc>
          <w:tcPr>
            <w:tcW w:w="2552" w:type="dxa"/>
            <w:vAlign w:val="center"/>
          </w:tcPr>
          <w:p>
            <w:pPr>
              <w:pStyle w:val="11"/>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1.28</w:t>
            </w:r>
          </w:p>
        </w:tc>
        <w:tc>
          <w:tcPr>
            <w:tcW w:w="2551" w:type="dxa"/>
            <w:vAlign w:val="center"/>
          </w:tcPr>
          <w:p>
            <w:pPr>
              <w:pStyle w:val="11"/>
            </w:pPr>
          </w:p>
        </w:tc>
        <w:tc>
          <w:tcPr>
            <w:tcW w:w="2552"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10.43</w:t>
            </w:r>
          </w:p>
        </w:tc>
        <w:tc>
          <w:tcPr>
            <w:tcW w:w="2551" w:type="dxa"/>
            <w:vAlign w:val="center"/>
          </w:tcPr>
          <w:p>
            <w:pPr>
              <w:pStyle w:val="11"/>
            </w:pPr>
          </w:p>
        </w:tc>
        <w:tc>
          <w:tcPr>
            <w:tcW w:w="2552" w:type="dxa"/>
            <w:vAlign w:val="center"/>
          </w:tcPr>
          <w:p>
            <w:pPr>
              <w:pStyle w:val="11"/>
            </w:pPr>
            <w:r>
              <w:t>10.43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17.34</w:t>
            </w:r>
          </w:p>
        </w:tc>
        <w:tc>
          <w:tcPr>
            <w:tcW w:w="2551" w:type="dxa"/>
            <w:vAlign w:val="center"/>
          </w:tcPr>
          <w:p>
            <w:pPr>
              <w:pStyle w:val="11"/>
            </w:pPr>
          </w:p>
        </w:tc>
        <w:tc>
          <w:tcPr>
            <w:tcW w:w="2552" w:type="dxa"/>
            <w:vAlign w:val="center"/>
          </w:tcPr>
          <w:p>
            <w:pPr>
              <w:pStyle w:val="11"/>
            </w:pPr>
            <w:r>
              <w:t>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w:t>
            </w:r>
          </w:p>
        </w:tc>
        <w:tc>
          <w:tcPr>
            <w:tcW w:w="2551" w:type="dxa"/>
            <w:vAlign w:val="center"/>
          </w:tcPr>
          <w:p>
            <w:pPr>
              <w:pStyle w:val="11"/>
            </w:pPr>
          </w:p>
        </w:tc>
        <w:tc>
          <w:tcPr>
            <w:tcW w:w="2552"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44.05</w:t>
            </w:r>
          </w:p>
        </w:tc>
        <w:tc>
          <w:tcPr>
            <w:tcW w:w="2551" w:type="dxa"/>
            <w:vAlign w:val="center"/>
          </w:tcPr>
          <w:p>
            <w:pPr>
              <w:pStyle w:val="11"/>
            </w:pPr>
            <w:r>
              <w:t>44.05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44.05</w:t>
            </w:r>
          </w:p>
        </w:tc>
        <w:tc>
          <w:tcPr>
            <w:tcW w:w="2551" w:type="dxa"/>
            <w:vAlign w:val="center"/>
          </w:tcPr>
          <w:p>
            <w:pPr>
              <w:pStyle w:val="11"/>
            </w:pPr>
            <w:r>
              <w:t>44.05</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10024.00</w:t>
            </w:r>
          </w:p>
        </w:tc>
        <w:tc>
          <w:tcPr>
            <w:tcW w:w="2551" w:type="dxa"/>
            <w:vAlign w:val="center"/>
          </w:tcPr>
          <w:p>
            <w:pPr>
              <w:pStyle w:val="15"/>
            </w:pPr>
          </w:p>
        </w:tc>
        <w:tc>
          <w:tcPr>
            <w:tcW w:w="2551" w:type="dxa"/>
            <w:vAlign w:val="center"/>
          </w:tcPr>
          <w:p>
            <w:pPr>
              <w:pStyle w:val="15"/>
            </w:pPr>
            <w:r>
              <w:t>10024.00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10024.00</w:t>
            </w:r>
          </w:p>
        </w:tc>
        <w:tc>
          <w:tcPr>
            <w:tcW w:w="2551" w:type="dxa"/>
            <w:vAlign w:val="center"/>
          </w:tcPr>
          <w:p>
            <w:pPr>
              <w:pStyle w:val="11"/>
            </w:pPr>
          </w:p>
        </w:tc>
        <w:tc>
          <w:tcPr>
            <w:tcW w:w="2551" w:type="dxa"/>
            <w:vAlign w:val="center"/>
          </w:tcPr>
          <w:p>
            <w:pPr>
              <w:pStyle w:val="11"/>
            </w:pPr>
            <w:r>
              <w:t>10024.00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8324.00</w:t>
            </w:r>
          </w:p>
        </w:tc>
        <w:tc>
          <w:tcPr>
            <w:tcW w:w="2551" w:type="dxa"/>
            <w:vAlign w:val="center"/>
          </w:tcPr>
          <w:p>
            <w:pPr>
              <w:pStyle w:val="11"/>
            </w:pPr>
          </w:p>
        </w:tc>
        <w:tc>
          <w:tcPr>
            <w:tcW w:w="2551" w:type="dxa"/>
            <w:vAlign w:val="center"/>
          </w:tcPr>
          <w:p>
            <w:pPr>
              <w:pStyle w:val="11"/>
            </w:pPr>
            <w:r>
              <w:t>8324.00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2024.00</w:t>
            </w:r>
          </w:p>
        </w:tc>
        <w:tc>
          <w:tcPr>
            <w:tcW w:w="2551" w:type="dxa"/>
            <w:vAlign w:val="center"/>
          </w:tcPr>
          <w:p>
            <w:pPr>
              <w:pStyle w:val="11"/>
            </w:pPr>
          </w:p>
        </w:tc>
        <w:tc>
          <w:tcPr>
            <w:tcW w:w="2551" w:type="dxa"/>
            <w:vAlign w:val="center"/>
          </w:tcPr>
          <w:p>
            <w:pPr>
              <w:pStyle w:val="11"/>
            </w:pPr>
            <w:r>
              <w:t>2024.00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6300.00</w:t>
            </w:r>
          </w:p>
        </w:tc>
        <w:tc>
          <w:tcPr>
            <w:tcW w:w="2551" w:type="dxa"/>
            <w:vAlign w:val="center"/>
          </w:tcPr>
          <w:p>
            <w:pPr>
              <w:pStyle w:val="11"/>
            </w:pPr>
          </w:p>
        </w:tc>
        <w:tc>
          <w:tcPr>
            <w:tcW w:w="2551" w:type="dxa"/>
            <w:vAlign w:val="center"/>
          </w:tcPr>
          <w:p>
            <w:pPr>
              <w:pStyle w:val="11"/>
            </w:pPr>
            <w:r>
              <w:t>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21214</w:t>
            </w:r>
          </w:p>
        </w:tc>
        <w:tc>
          <w:tcPr>
            <w:tcW w:w="4535" w:type="dxa"/>
            <w:vAlign w:val="center"/>
          </w:tcPr>
          <w:p>
            <w:pPr>
              <w:pStyle w:val="12"/>
            </w:pPr>
            <w:r>
              <w:t>污水处理费安排的支出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2121499</w:t>
            </w:r>
          </w:p>
        </w:tc>
        <w:tc>
          <w:tcPr>
            <w:tcW w:w="4535" w:type="dxa"/>
            <w:vAlign w:val="center"/>
          </w:tcPr>
          <w:p>
            <w:pPr>
              <w:pStyle w:val="12"/>
            </w:pPr>
            <w:r>
              <w:t>其他污水处理费安排的支出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曲阳县城市管理综合行政执法局2024年单位预算信息公开情况说明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按照《中华人民共和国预算法》、《地方预决算公开操作规程》和《关于进一步推进预算公开工作的实施意见》规定，现将曲阳县城市管理综合行政执法局2024年单位预算公开如下：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（一）宣传贯彻国家和省、市、县有关城市管理的政策和法规；拟订和实施城市管理有关规定</w:t>
      </w:r>
    </w:p>
    <w:p>
      <w:pPr>
        <w:pStyle w:val="17"/>
      </w:pPr>
      <w:r>
        <w:t>（二）负责全县城市管理工作的业务指导、组织协调、监督检查和考核评价。</w:t>
      </w:r>
    </w:p>
    <w:p>
      <w:pPr>
        <w:pStyle w:val="17"/>
      </w:pPr>
      <w:r>
        <w:t>（三）拟订和实施城市管理长期规划和年度计划，推进数字城管智慧化。</w:t>
      </w:r>
    </w:p>
    <w:p>
      <w:pPr>
        <w:pStyle w:val="17"/>
      </w:pPr>
      <w:r>
        <w:t>（四）负责城市道路、桥梁、照明、供水、排水、燃气、供热、污水和垃圾处理等市政公用设施运行管理、城市容貌和环境卫生管理、城市园林绿化管理等方面的全部工作。</w:t>
      </w:r>
    </w:p>
    <w:p>
      <w:pPr>
        <w:pStyle w:val="17"/>
      </w:pPr>
      <w:r>
        <w:t>（五）负责城市公共空间秩序管理方面的户外广告设置,门头牌匾外立面装修、“街道家具”管理工作。</w:t>
      </w:r>
    </w:p>
    <w:p>
      <w:pPr>
        <w:pStyle w:val="17"/>
      </w:pPr>
      <w:r>
        <w:t>（六）负责城市交通管理方面的便道车辆停放管理工作。</w:t>
      </w:r>
    </w:p>
    <w:p>
      <w:pPr>
        <w:pStyle w:val="17"/>
      </w:pPr>
      <w:r>
        <w:t>（七）负责城市环境保护管理方面的道路扬尘、露天烧烤整治工作。</w:t>
      </w:r>
    </w:p>
    <w:p>
      <w:pPr>
        <w:pStyle w:val="17"/>
      </w:pPr>
      <w:r>
        <w:t>（八）负责城市应急管理等方面的道路清融雪以及城市道路、桥梁、照明应急保障,供水、燃气、污水处理应急工作的指导工作。</w:t>
      </w:r>
    </w:p>
    <w:p>
      <w:pPr>
        <w:pStyle w:val="17"/>
      </w:pPr>
      <w:r>
        <w:t>（九）加强城市管理综合执法工作，在城市主城区范围内，集中行使“与群众生产生活密切相关、执法频率高、多头执法扰民问题突出、专业技术要求适宜、与城市管理密切相关”的行政处罚权,具体包括：</w:t>
      </w:r>
    </w:p>
    <w:p>
      <w:pPr>
        <w:pStyle w:val="17"/>
      </w:pPr>
      <w:r>
        <w:t>1、城市道路、桥梁、照明、供水、排水、燃气、供热、污水等市政公用设施运行方面法律、法规、规章规定的行政处罚权;</w:t>
      </w:r>
    </w:p>
    <w:p>
      <w:pPr>
        <w:pStyle w:val="17"/>
      </w:pPr>
      <w:r>
        <w:t>2、市容环境卫生管理方面法律、法规、规章规定的行政处罚权;</w:t>
      </w:r>
    </w:p>
    <w:p>
      <w:pPr>
        <w:pStyle w:val="17"/>
      </w:pPr>
      <w:r>
        <w:t>3、城市绿化管理方面法律、法规、规章规定的行政处罚权;</w:t>
      </w:r>
    </w:p>
    <w:p>
      <w:pPr>
        <w:pStyle w:val="17"/>
      </w:pPr>
      <w:r>
        <w:t>4、城市规划管理方面在规划区内未取得建设工程规划许可证进行建设的行政处罚权;</w:t>
      </w:r>
    </w:p>
    <w:p>
      <w:pPr>
        <w:pStyle w:val="17"/>
      </w:pPr>
      <w:r>
        <w:t>5、住房和城乡建设管理方面未取得施工许可证或者开工报告未经批准擅自施工的法律、法规、规章规定的行政处罚权；</w:t>
      </w:r>
    </w:p>
    <w:p>
      <w:pPr>
        <w:pStyle w:val="17"/>
      </w:pPr>
      <w:r>
        <w:t>6、公安交通管理方面侵占城市行车道路、违法停放车辆，在人行道、广场等公共场所内违反机动车停放、临时停车规定行为法律、法规、规章规定的行政处罚权；</w:t>
      </w:r>
    </w:p>
    <w:p>
      <w:pPr>
        <w:pStyle w:val="17"/>
      </w:pPr>
      <w:r>
        <w:t>7、环境保护管理方面社会生活噪声污染、餐饮服务业油烟污染、露天烧烤污染、焚烧沥青塑料垃圾等烟尘和恶臭污染、露天焚烧秸秆落叶等烟尘污染、燃放烟花爆竹污染等行为法律、法规、规章规定的行政处罚权;</w:t>
      </w:r>
    </w:p>
    <w:p>
      <w:pPr>
        <w:pStyle w:val="17"/>
      </w:pPr>
      <w:r>
        <w:t>8、水务管理方面向城市河道倾倒废弃物和垃圾、城市河道违法建筑物拆除、河道内违法取土的法律、法规、规章规定的行政处罚权;</w:t>
      </w:r>
    </w:p>
    <w:p>
      <w:pPr>
        <w:pStyle w:val="17"/>
      </w:pPr>
      <w:r>
        <w:t>9、市场监督管理方面户外公共场所无证、无照经营、违规设置户外广告、违法回收贩卖药品行为法律、法规、规章规定的行政处罚权;</w:t>
      </w:r>
    </w:p>
    <w:p>
      <w:pPr>
        <w:pStyle w:val="17"/>
      </w:pPr>
      <w:r>
        <w:t>10、上述规定未涉及的住房和城乡建设领域法律、法规、规章规定的全部行政处罚权；</w:t>
      </w:r>
    </w:p>
    <w:p>
      <w:pPr>
        <w:pStyle w:val="17"/>
      </w:pPr>
      <w:r>
        <w:t>城市管理综合执法部门可以实施与上述范围内法律、法规、规章规定的行政处罚权有关的行政强制措施。</w:t>
      </w:r>
    </w:p>
    <w:p>
      <w:pPr>
        <w:pStyle w:val="17"/>
      </w:pPr>
      <w:r>
        <w:t>（十）承担省、市、县人民政府决定调整的城市管理领域的其他职责。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曲阳县城市管理综合行政执法局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34090.74万元，其中：一般公共预算收入12210.74万元，基金预算收入10024.00万元，国有资本经营预算收入0.00万元，财政专户核拨收入0.00万元，单位资金收入0.00万元，上年结转结余11856.00万元。</w:t>
      </w:r>
    </w:p>
    <w:p>
      <w:pPr>
        <w:pStyle w:val="18"/>
      </w:pPr>
      <w:r>
        <w:t>2、支出说明</w:t>
      </w:r>
    </w:p>
    <w:p>
      <w:pPr>
        <w:pStyle w:val="18"/>
      </w:pPr>
      <w:r>
        <w:t>收支预算总表支出栏、基本支出表、项目支出表按经济分类和支出功能分类科目编制，反映曲阳县城市管理综合行政执法局年度单位预算中支出预算的总体情况。2024年支出预算34090.74万元，其中基本支出1992.49万元，包括人员经费1794.50万元和日常公用经费197.99万元；项目支出32098.25万元，主要为污泥处理费300万元，污水处理费400万元；执法局涉军</w:t>
      </w:r>
      <w:r>
        <w:rPr>
          <w:rFonts w:hint="eastAsia"/>
          <w:lang w:eastAsia="zh-CN"/>
        </w:rPr>
        <w:t>公益性岗位</w:t>
      </w:r>
      <w:r>
        <w:t>人员经费项目206.52万元，执法局劳务派遣人员项目经费6.52万元，曲阳县城乡环卫生活垃圾压缩转运及处理项目4499.21万元，城乡环卫一体化500万元，执法车辆租赁43.95万元，执法车辆运行18万元，律师服务费10万元；定州至曲阳供热管线建设及其他供热项目1700万元，城中村背街小巷硬化项目217.99万元，曲承线改建费用303.43万元，孟良河公园土地租赁费415.55万元，白家湾停车场建设项目67.68万元；城区排水防涝能力提升项目10120万元，2023年城市基础设施灾后重建项目1736万元，2023年城区市政基础设施灾后重建项目和城市排水防涝能力提升项目省级补助资金296.4万元；南水北调水费支出1233万元；政府性基金预算项目支出10024万元，主要为城市排水防涝能力提升项目2024万元，污水处理费1300万元，城区环卫生活垃圾转运及处理项目5000万元，污水污泥处理费1700万元。</w:t>
      </w:r>
    </w:p>
    <w:p>
      <w:pPr>
        <w:pStyle w:val="18"/>
      </w:pPr>
      <w:r>
        <w:t>3、比上年增减情况</w:t>
      </w:r>
    </w:p>
    <w:p>
      <w:pPr>
        <w:pStyle w:val="18"/>
      </w:pPr>
      <w:r>
        <w:t>2024年预算收支安排34090.74万元，较2023年预算增加14176.93万元，其中：基本支出增加142.53万元，主要为公用经费增加140万元，人员晋级升档及薪级调标、养老保险、公积金调基等增加基本支出2.53万元。项目支出增加14034.40万元，主要为城区排水防涝能力提升项目10120万元，2023年城市基础设施灾后重建项目1736万元，2023年城区市政基础设施灾后重建项目和城市排水防涝能力提升项目省级补助资金296.4万，城区排水防涝能力提升项目基金预算2024万元，以及新增律师服务费项目支出10万元，南水北调水费增加284万元，白家湾停车场建设项目67.68万元，2024年新建公园及其他土地租赁费415.55万元，涉军</w:t>
      </w:r>
      <w:r>
        <w:rPr>
          <w:rFonts w:hint="eastAsia"/>
          <w:lang w:eastAsia="zh-CN"/>
        </w:rPr>
        <w:t>公益性岗位</w:t>
      </w:r>
      <w:r>
        <w:t>及劳务派遣人员项目费用增加33.95万元，共增加14987.58万元，污泥及污水处理项目减少300万元，定曲热力管线及其他供热项目减少300万元，城区路灯电费减少140万元，南环路垃圾中转站维护费减少18万元，数字化城管系统运营经费47.34万元，北环东环廊道绿树土地租赁费137.79万元，大南关农贸市场等土地租赁费10.05万元，共减少953.18万元，2024年项目经费共增加14034.40万元。</w:t>
      </w:r>
    </w:p>
    <w:p>
      <w:pPr>
        <w:spacing w:before="10" w:after="10"/>
        <w:ind w:firstLine="640"/>
        <w:outlineLvl w:val="5"/>
      </w:pPr>
      <w:r>
        <w:rPr>
          <w:rFonts w:ascii="黑体" w:hAnsi="黑体" w:eastAsia="黑体" w:cs="黑体"/>
          <w:color w:val="000000"/>
          <w:sz w:val="32"/>
        </w:rPr>
        <w:t>三、机关运行经费安排情况</w:t>
      </w:r>
    </w:p>
    <w:p>
      <w:pPr>
        <w:spacing w:before="10" w:after="10" w:line="360" w:lineRule="auto"/>
        <w:ind w:firstLine="640"/>
        <w:outlineLvl w:val="2"/>
        <w:rPr>
          <w:rFonts w:hint="eastAsia" w:eastAsia="方正仿宋_GBK"/>
          <w:sz w:val="28"/>
        </w:rPr>
      </w:pPr>
      <w:r>
        <w:rPr>
          <w:rFonts w:eastAsia="方正仿宋_GBK"/>
          <w:sz w:val="28"/>
        </w:rPr>
        <w:t> 2024</w:t>
      </w:r>
      <w:r>
        <w:rPr>
          <w:rFonts w:hint="eastAsia" w:eastAsia="方正仿宋_GBK"/>
          <w:sz w:val="28"/>
        </w:rPr>
        <w:t>年，我单位机关运行经费共计安排</w:t>
      </w:r>
      <w:r>
        <w:rPr>
          <w:rFonts w:eastAsia="方正仿宋_GBK"/>
          <w:sz w:val="28"/>
        </w:rPr>
        <w:t>197.99万元</w:t>
      </w:r>
      <w:r>
        <w:rPr>
          <w:rFonts w:hint="eastAsia" w:eastAsia="方正仿宋_GBK"/>
          <w:sz w:val="28"/>
        </w:rPr>
        <w:t>，主要用于日常维修、办公用房水电费、办公用房取暖费、</w:t>
      </w:r>
      <w:r>
        <w:rPr>
          <w:rFonts w:eastAsia="方正仿宋_GBK"/>
          <w:sz w:val="28"/>
        </w:rPr>
        <w:t xml:space="preserve"> </w:t>
      </w:r>
      <w:r>
        <w:rPr>
          <w:rFonts w:hint="eastAsia" w:eastAsia="方正仿宋_GBK"/>
          <w:sz w:val="28"/>
        </w:rPr>
        <w:t>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1、白家湾停车场建设项目经费绩效目标表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13063424P004343100019</w:t>
            </w:r>
          </w:p>
        </w:tc>
        <w:tc>
          <w:tcPr>
            <w:tcW w:w="2835" w:type="dxa"/>
            <w:vAlign w:val="center"/>
          </w:tcPr>
          <w:p>
            <w:pPr>
              <w:pStyle w:val="10"/>
            </w:pPr>
            <w:r>
              <w:t>项目名称</w:t>
            </w:r>
          </w:p>
        </w:tc>
        <w:tc>
          <w:tcPr>
            <w:tcW w:w="6095" w:type="dxa"/>
            <w:gridSpan w:val="3"/>
            <w:vAlign w:val="center"/>
          </w:tcPr>
          <w:p>
            <w:pPr>
              <w:pStyle w:val="12"/>
            </w:pPr>
            <w:r>
              <w:t>白家湾停车场建设项目经费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67.68</w:t>
            </w:r>
          </w:p>
        </w:tc>
        <w:tc>
          <w:tcPr>
            <w:tcW w:w="2835" w:type="dxa"/>
            <w:vAlign w:val="center"/>
          </w:tcPr>
          <w:p>
            <w:pPr>
              <w:pStyle w:val="10"/>
            </w:pPr>
            <w:r>
              <w:t>其中：财政    资金</w:t>
            </w:r>
          </w:p>
        </w:tc>
        <w:tc>
          <w:tcPr>
            <w:tcW w:w="2551" w:type="dxa"/>
            <w:vAlign w:val="center"/>
          </w:tcPr>
          <w:p>
            <w:pPr>
              <w:pStyle w:val="12"/>
            </w:pPr>
            <w:r>
              <w:t>67.68</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预算数为676800元，其中以办公公共预算资金676800元，主要用于白家湾停车场建设费用支出，按合同约定支付资金。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67.68</w:t>
            </w:r>
          </w:p>
        </w:tc>
        <w:tc>
          <w:tcPr>
            <w:tcW w:w="2835" w:type="dxa"/>
            <w:vAlign w:val="center"/>
          </w:tcPr>
          <w:p>
            <w:pPr>
              <w:pStyle w:val="13"/>
            </w:pPr>
            <w:r>
              <w:t>67.68</w:t>
            </w:r>
          </w:p>
        </w:tc>
        <w:tc>
          <w:tcPr>
            <w:tcW w:w="2551" w:type="dxa"/>
            <w:vAlign w:val="center"/>
          </w:tcPr>
          <w:p>
            <w:pPr>
              <w:pStyle w:val="13"/>
            </w:pPr>
            <w:r>
              <w:t>67.68</w:t>
            </w:r>
          </w:p>
        </w:tc>
        <w:tc>
          <w:tcPr>
            <w:tcW w:w="3544" w:type="dxa"/>
            <w:gridSpan w:val="2"/>
            <w:vAlign w:val="center"/>
          </w:tcPr>
          <w:p>
            <w:pPr>
              <w:pStyle w:val="13"/>
            </w:pPr>
            <w:r>
              <w:t>67.68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1.通过白家湾停车场120个停车位的建设，解决白家湾滨水公园停车压力，提升白家湾滨水公园服务水平。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建设停车位数量</w:t>
            </w:r>
          </w:p>
        </w:tc>
        <w:tc>
          <w:tcPr>
            <w:tcW w:w="5386" w:type="dxa"/>
            <w:vAlign w:val="center"/>
          </w:tcPr>
          <w:p>
            <w:pPr>
              <w:pStyle w:val="12"/>
            </w:pPr>
            <w:r>
              <w:t>建设停车位数量</w:t>
            </w:r>
          </w:p>
        </w:tc>
        <w:tc>
          <w:tcPr>
            <w:tcW w:w="1957" w:type="dxa"/>
            <w:vAlign w:val="center"/>
          </w:tcPr>
          <w:p>
            <w:pPr>
              <w:pStyle w:val="12"/>
            </w:pPr>
            <w:r>
              <w:t>≥120个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停车场建设验收合格率</w:t>
            </w:r>
          </w:p>
        </w:tc>
        <w:tc>
          <w:tcPr>
            <w:tcW w:w="5386" w:type="dxa"/>
            <w:vAlign w:val="center"/>
          </w:tcPr>
          <w:p>
            <w:pPr>
              <w:pStyle w:val="12"/>
            </w:pPr>
            <w:r>
              <w:t>停车场建设验收合格率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停车场工程工期</w:t>
            </w:r>
          </w:p>
        </w:tc>
        <w:tc>
          <w:tcPr>
            <w:tcW w:w="5386" w:type="dxa"/>
            <w:vAlign w:val="center"/>
          </w:tcPr>
          <w:p>
            <w:pPr>
              <w:pStyle w:val="12"/>
            </w:pPr>
            <w:r>
              <w:t>停车场工程工期</w:t>
            </w:r>
          </w:p>
        </w:tc>
        <w:tc>
          <w:tcPr>
            <w:tcW w:w="1957" w:type="dxa"/>
            <w:vAlign w:val="center"/>
          </w:tcPr>
          <w:p>
            <w:pPr>
              <w:pStyle w:val="12"/>
            </w:pPr>
            <w:r>
              <w:t>≤90天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停车位建设单位成本（个）</w:t>
            </w:r>
          </w:p>
        </w:tc>
        <w:tc>
          <w:tcPr>
            <w:tcW w:w="5386" w:type="dxa"/>
            <w:vAlign w:val="center"/>
          </w:tcPr>
          <w:p>
            <w:pPr>
              <w:pStyle w:val="12"/>
            </w:pPr>
            <w:r>
              <w:t>停车位建设单位成本（个）</w:t>
            </w:r>
          </w:p>
        </w:tc>
        <w:tc>
          <w:tcPr>
            <w:tcW w:w="1957" w:type="dxa"/>
            <w:vAlign w:val="center"/>
          </w:tcPr>
          <w:p>
            <w:pPr>
              <w:pStyle w:val="12"/>
            </w:pPr>
            <w:r>
              <w:t>≤11000元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公共服务水平提升与去年相比提升比率</w:t>
            </w:r>
          </w:p>
        </w:tc>
        <w:tc>
          <w:tcPr>
            <w:tcW w:w="1957" w:type="dxa"/>
            <w:vAlign w:val="center"/>
          </w:tcPr>
          <w:p>
            <w:pPr>
              <w:pStyle w:val="12"/>
            </w:pPr>
            <w:r>
              <w:t>≥5%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≥96%</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2、城中村背街小巷硬化、绿化项目（二标段）绩效目标表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13063424P005D6B10003C</w:t>
            </w:r>
          </w:p>
        </w:tc>
        <w:tc>
          <w:tcPr>
            <w:tcW w:w="2835" w:type="dxa"/>
            <w:vAlign w:val="center"/>
          </w:tcPr>
          <w:p>
            <w:pPr>
              <w:pStyle w:val="10"/>
            </w:pPr>
            <w:r>
              <w:t>项目名称</w:t>
            </w:r>
          </w:p>
        </w:tc>
        <w:tc>
          <w:tcPr>
            <w:tcW w:w="6095" w:type="dxa"/>
            <w:gridSpan w:val="3"/>
            <w:vAlign w:val="center"/>
          </w:tcPr>
          <w:p>
            <w:pPr>
              <w:pStyle w:val="12"/>
            </w:pPr>
            <w:r>
              <w:t>城中村背街小巷硬化、绿化项目（二标段）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217.99</w:t>
            </w:r>
          </w:p>
        </w:tc>
        <w:tc>
          <w:tcPr>
            <w:tcW w:w="2835" w:type="dxa"/>
            <w:vAlign w:val="center"/>
          </w:tcPr>
          <w:p>
            <w:pPr>
              <w:pStyle w:val="10"/>
            </w:pPr>
            <w:r>
              <w:t>其中：财政    资金</w:t>
            </w:r>
          </w:p>
        </w:tc>
        <w:tc>
          <w:tcPr>
            <w:tcW w:w="2551" w:type="dxa"/>
            <w:vAlign w:val="center"/>
          </w:tcPr>
          <w:p>
            <w:pPr>
              <w:pStyle w:val="12"/>
            </w:pPr>
            <w:r>
              <w:t>217.99</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预算数为2179900元，其中一般公共预算资金2179900元，主要用于城中村背街小巷建设费用支出。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217.99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1.通过背街小巷硬化项目，完成53000平方米的城中村道路硬化。</w:t>
            </w:r>
            <w:r>
              <w:tab/>
            </w:r>
            <w:r>
              <w:tab/>
            </w:r>
            <w:r>
              <w:tab/>
            </w:r>
            <w:r>
              <w:tab/>
            </w:r>
            <w:r>
              <w:tab/>
            </w:r>
            <w:r>
              <w:tab/>
            </w:r>
          </w:p>
          <w:p>
            <w:pPr>
              <w:pStyle w:val="12"/>
            </w:pPr>
            <w:r>
              <w:t>2.通过背街小巷硬化，抑制扬尘，净化空气，提升空气指数。</w:t>
            </w:r>
            <w:r>
              <w:tab/>
            </w:r>
            <w:r>
              <w:tab/>
            </w:r>
            <w:r>
              <w:tab/>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背街小巷硬化面积</w:t>
            </w:r>
          </w:p>
        </w:tc>
        <w:tc>
          <w:tcPr>
            <w:tcW w:w="5386" w:type="dxa"/>
            <w:vAlign w:val="center"/>
          </w:tcPr>
          <w:p>
            <w:pPr>
              <w:pStyle w:val="12"/>
            </w:pPr>
            <w:r>
              <w:t>背街小巷硬化面积</w:t>
            </w:r>
          </w:p>
        </w:tc>
        <w:tc>
          <w:tcPr>
            <w:tcW w:w="1957" w:type="dxa"/>
            <w:vAlign w:val="center"/>
          </w:tcPr>
          <w:p>
            <w:pPr>
              <w:pStyle w:val="12"/>
            </w:pPr>
            <w:r>
              <w:t>≥52000平方米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背街小巷硬化验收合格率</w:t>
            </w:r>
          </w:p>
        </w:tc>
        <w:tc>
          <w:tcPr>
            <w:tcW w:w="5386" w:type="dxa"/>
            <w:vAlign w:val="center"/>
          </w:tcPr>
          <w:p>
            <w:pPr>
              <w:pStyle w:val="12"/>
            </w:pPr>
            <w:r>
              <w:t>背街小巷硬化验收合格率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背街小巷硬化完工及时率</w:t>
            </w:r>
          </w:p>
        </w:tc>
        <w:tc>
          <w:tcPr>
            <w:tcW w:w="5386" w:type="dxa"/>
            <w:vAlign w:val="center"/>
          </w:tcPr>
          <w:p>
            <w:pPr>
              <w:pStyle w:val="12"/>
            </w:pPr>
            <w:r>
              <w:t>背街小巷硬化完工及时率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工程建设单位成本</w:t>
            </w:r>
          </w:p>
        </w:tc>
        <w:tc>
          <w:tcPr>
            <w:tcW w:w="5386" w:type="dxa"/>
            <w:vAlign w:val="center"/>
          </w:tcPr>
          <w:p>
            <w:pPr>
              <w:pStyle w:val="12"/>
            </w:pPr>
            <w:r>
              <w:t>每平方米工程建设单位成本</w:t>
            </w:r>
          </w:p>
        </w:tc>
        <w:tc>
          <w:tcPr>
            <w:tcW w:w="1957" w:type="dxa"/>
            <w:vAlign w:val="center"/>
          </w:tcPr>
          <w:p>
            <w:pPr>
              <w:pStyle w:val="12"/>
            </w:pPr>
            <w:r>
              <w:t>≤140元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基础设施较以前提升情况</w:t>
            </w:r>
          </w:p>
        </w:tc>
        <w:tc>
          <w:tcPr>
            <w:tcW w:w="5386" w:type="dxa"/>
            <w:vAlign w:val="center"/>
          </w:tcPr>
          <w:p>
            <w:pPr>
              <w:pStyle w:val="12"/>
            </w:pPr>
            <w:r>
              <w:t>基础设施较以前提升情况</w:t>
            </w:r>
          </w:p>
        </w:tc>
        <w:tc>
          <w:tcPr>
            <w:tcW w:w="1957" w:type="dxa"/>
            <w:vAlign w:val="center"/>
          </w:tcPr>
          <w:p>
            <w:pPr>
              <w:pStyle w:val="12"/>
            </w:pPr>
            <w:r>
              <w:t>有所提升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3、定州至曲阳供热管线建设工程及相关供热项目费用绩效目标表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13063424P00439010003K</w:t>
            </w:r>
          </w:p>
        </w:tc>
        <w:tc>
          <w:tcPr>
            <w:tcW w:w="2835" w:type="dxa"/>
            <w:vAlign w:val="center"/>
          </w:tcPr>
          <w:p>
            <w:pPr>
              <w:pStyle w:val="10"/>
            </w:pPr>
            <w:r>
              <w:t>项目名称</w:t>
            </w:r>
          </w:p>
        </w:tc>
        <w:tc>
          <w:tcPr>
            <w:tcW w:w="6095" w:type="dxa"/>
            <w:gridSpan w:val="3"/>
            <w:vAlign w:val="center"/>
          </w:tcPr>
          <w:p>
            <w:pPr>
              <w:pStyle w:val="12"/>
            </w:pPr>
            <w:r>
              <w:t>定州至曲阳供热管线建设工程及相关供热项目费用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1700.00</w:t>
            </w:r>
          </w:p>
        </w:tc>
        <w:tc>
          <w:tcPr>
            <w:tcW w:w="2835" w:type="dxa"/>
            <w:vAlign w:val="center"/>
          </w:tcPr>
          <w:p>
            <w:pPr>
              <w:pStyle w:val="10"/>
            </w:pPr>
            <w:r>
              <w:t>其中：财政    资金</w:t>
            </w:r>
          </w:p>
        </w:tc>
        <w:tc>
          <w:tcPr>
            <w:tcW w:w="2551" w:type="dxa"/>
            <w:vAlign w:val="center"/>
          </w:tcPr>
          <w:p>
            <w:pPr>
              <w:pStyle w:val="12"/>
            </w:pPr>
            <w:r>
              <w:t>1700.00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预算数为1700玩啊云，其中一般公共预算资金1700万元，主要用于定曲热力管线建设和供热相关项目费用支出，按工作安排支付资金。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400.00</w:t>
            </w:r>
          </w:p>
        </w:tc>
        <w:tc>
          <w:tcPr>
            <w:tcW w:w="2835" w:type="dxa"/>
            <w:vAlign w:val="center"/>
          </w:tcPr>
          <w:p>
            <w:pPr>
              <w:pStyle w:val="13"/>
            </w:pPr>
            <w:r>
              <w:t>800.00</w:t>
            </w:r>
          </w:p>
        </w:tc>
        <w:tc>
          <w:tcPr>
            <w:tcW w:w="2551" w:type="dxa"/>
            <w:vAlign w:val="center"/>
          </w:tcPr>
          <w:p>
            <w:pPr>
              <w:pStyle w:val="13"/>
            </w:pPr>
            <w:r>
              <w:t>1300.00</w:t>
            </w:r>
          </w:p>
        </w:tc>
        <w:tc>
          <w:tcPr>
            <w:tcW w:w="3544" w:type="dxa"/>
            <w:gridSpan w:val="2"/>
            <w:vAlign w:val="center"/>
          </w:tcPr>
          <w:p>
            <w:pPr>
              <w:pStyle w:val="13"/>
            </w:pPr>
            <w:r>
              <w:t>1700.00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1.通过76万平方米二次管网改造建设，保证城区居民供热安全.</w:t>
            </w:r>
            <w:r>
              <w:tab/>
            </w:r>
            <w:r>
              <w:tab/>
            </w:r>
            <w:r>
              <w:tab/>
            </w:r>
            <w:r>
              <w:tab/>
            </w:r>
            <w:r>
              <w:tab/>
            </w:r>
            <w:r>
              <w:tab/>
            </w:r>
          </w:p>
          <w:p>
            <w:pPr>
              <w:pStyle w:val="12"/>
              <w:rPr>
                <w:rFonts w:hint="eastAsia" w:eastAsiaTheme="minorEastAsia"/>
                <w:lang w:eastAsia="zh-CN"/>
              </w:rPr>
            </w:pPr>
            <w:r>
              <w:t>2.通过二次管网改造，关闭燃煤锅炉，有效防治大气污染。</w:t>
            </w:r>
            <w:r>
              <w:tab/>
            </w:r>
            <w:r>
              <w:tab/>
            </w:r>
            <w:r>
              <w:tab/>
            </w:r>
            <w:r>
              <w:tab/>
            </w:r>
            <w:r>
              <w:tab/>
            </w:r>
            <w:r>
              <w:tab/>
            </w:r>
          </w:p>
          <w:p>
            <w:pPr>
              <w:pStyle w:val="12"/>
              <w:rPr>
                <w:rFonts w:hint="eastAsia" w:eastAsiaTheme="minorEastAsia"/>
                <w:lang w:eastAsia="zh-CN"/>
              </w:rPr>
            </w:pPr>
            <w:r>
              <w:t>3.通过热力管线建设项目、穿越南水北调项目保证居民取暖安全。</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定曲管线建设长度</w:t>
            </w:r>
          </w:p>
        </w:tc>
        <w:tc>
          <w:tcPr>
            <w:tcW w:w="5386" w:type="dxa"/>
            <w:vAlign w:val="center"/>
          </w:tcPr>
          <w:p>
            <w:pPr>
              <w:pStyle w:val="12"/>
            </w:pPr>
            <w:r>
              <w:t>定曲管线建设长度</w:t>
            </w:r>
          </w:p>
        </w:tc>
        <w:tc>
          <w:tcPr>
            <w:tcW w:w="1815" w:type="dxa"/>
            <w:vAlign w:val="center"/>
          </w:tcPr>
          <w:p>
            <w:pPr>
              <w:pStyle w:val="12"/>
            </w:pPr>
            <w:r>
              <w:t>≥19千米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穿越南水北调管线长度</w:t>
            </w:r>
          </w:p>
        </w:tc>
        <w:tc>
          <w:tcPr>
            <w:tcW w:w="5386" w:type="dxa"/>
            <w:vAlign w:val="center"/>
          </w:tcPr>
          <w:p>
            <w:pPr>
              <w:pStyle w:val="12"/>
            </w:pPr>
            <w:r>
              <w:t>穿越南水北调管线长度</w:t>
            </w:r>
          </w:p>
        </w:tc>
        <w:tc>
          <w:tcPr>
            <w:tcW w:w="1815" w:type="dxa"/>
            <w:vAlign w:val="center"/>
          </w:tcPr>
          <w:p>
            <w:pPr>
              <w:pStyle w:val="12"/>
            </w:pPr>
            <w:r>
              <w:t>≥4.5千米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二次管网改造面积</w:t>
            </w:r>
          </w:p>
        </w:tc>
        <w:tc>
          <w:tcPr>
            <w:tcW w:w="5386" w:type="dxa"/>
            <w:vAlign w:val="center"/>
          </w:tcPr>
          <w:p>
            <w:pPr>
              <w:pStyle w:val="12"/>
            </w:pPr>
            <w:r>
              <w:t>二次管网改造面积</w:t>
            </w:r>
          </w:p>
        </w:tc>
        <w:tc>
          <w:tcPr>
            <w:tcW w:w="1815" w:type="dxa"/>
            <w:vAlign w:val="center"/>
          </w:tcPr>
          <w:p>
            <w:pPr>
              <w:pStyle w:val="12"/>
            </w:pPr>
            <w:r>
              <w:t>≥76万平方米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5386" w:type="dxa"/>
            <w:vAlign w:val="center"/>
          </w:tcPr>
          <w:p>
            <w:pPr>
              <w:pStyle w:val="12"/>
            </w:pPr>
            <w:r>
              <w:t>工程质量验收合格率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供热季天数</w:t>
            </w:r>
          </w:p>
        </w:tc>
        <w:tc>
          <w:tcPr>
            <w:tcW w:w="5386" w:type="dxa"/>
            <w:vAlign w:val="center"/>
          </w:tcPr>
          <w:p>
            <w:pPr>
              <w:pStyle w:val="12"/>
            </w:pPr>
            <w:r>
              <w:t>供热季天数</w:t>
            </w:r>
          </w:p>
        </w:tc>
        <w:tc>
          <w:tcPr>
            <w:tcW w:w="1815" w:type="dxa"/>
            <w:vAlign w:val="center"/>
          </w:tcPr>
          <w:p>
            <w:pPr>
              <w:pStyle w:val="12"/>
            </w:pPr>
            <w:r>
              <w:t>≥120天</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管网改造单位成本</w:t>
            </w:r>
          </w:p>
        </w:tc>
        <w:tc>
          <w:tcPr>
            <w:tcW w:w="5386" w:type="dxa"/>
            <w:vAlign w:val="center"/>
          </w:tcPr>
          <w:p>
            <w:pPr>
              <w:pStyle w:val="12"/>
            </w:pPr>
            <w:r>
              <w:t>每平方米管网改造单位成本</w:t>
            </w:r>
          </w:p>
        </w:tc>
        <w:tc>
          <w:tcPr>
            <w:tcW w:w="1815" w:type="dxa"/>
            <w:vAlign w:val="center"/>
          </w:tcPr>
          <w:p>
            <w:pPr>
              <w:pStyle w:val="12"/>
            </w:pPr>
            <w:r>
              <w:t>30元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公共设施完好率</w:t>
            </w:r>
          </w:p>
        </w:tc>
        <w:tc>
          <w:tcPr>
            <w:tcW w:w="5386" w:type="dxa"/>
            <w:vAlign w:val="center"/>
          </w:tcPr>
          <w:p>
            <w:pPr>
              <w:pStyle w:val="12"/>
            </w:pPr>
            <w:r>
              <w:t>公共设施完好率</w:t>
            </w:r>
          </w:p>
        </w:tc>
        <w:tc>
          <w:tcPr>
            <w:tcW w:w="1815" w:type="dxa"/>
            <w:vAlign w:val="center"/>
          </w:tcPr>
          <w:p>
            <w:pPr>
              <w:pStyle w:val="12"/>
            </w:pPr>
            <w:r>
              <w:t>≥5%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4、孟良河公园、复兴街农贸市场级新建公园等土地租赁费绩效目标表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73"/>
        <w:gridCol w:w="18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13063424P00370810005K</w:t>
            </w:r>
          </w:p>
        </w:tc>
        <w:tc>
          <w:tcPr>
            <w:tcW w:w="2835" w:type="dxa"/>
            <w:vAlign w:val="center"/>
          </w:tcPr>
          <w:p>
            <w:pPr>
              <w:pStyle w:val="10"/>
            </w:pPr>
            <w:r>
              <w:t>项目名称</w:t>
            </w:r>
          </w:p>
        </w:tc>
        <w:tc>
          <w:tcPr>
            <w:tcW w:w="6095" w:type="dxa"/>
            <w:gridSpan w:val="3"/>
            <w:vAlign w:val="center"/>
          </w:tcPr>
          <w:p>
            <w:pPr>
              <w:pStyle w:val="12"/>
            </w:pPr>
            <w:r>
              <w:t>孟良河公园、复兴街农贸市场级新建公园等土地租赁费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415.55</w:t>
            </w:r>
          </w:p>
        </w:tc>
        <w:tc>
          <w:tcPr>
            <w:tcW w:w="2835" w:type="dxa"/>
            <w:vAlign w:val="center"/>
          </w:tcPr>
          <w:p>
            <w:pPr>
              <w:pStyle w:val="10"/>
            </w:pPr>
            <w:r>
              <w:t>其中：财政    资金</w:t>
            </w:r>
          </w:p>
        </w:tc>
        <w:tc>
          <w:tcPr>
            <w:tcW w:w="2551" w:type="dxa"/>
            <w:vAlign w:val="center"/>
          </w:tcPr>
          <w:p>
            <w:pPr>
              <w:pStyle w:val="12"/>
            </w:pPr>
            <w:r>
              <w:t>415.55</w:t>
            </w:r>
          </w:p>
        </w:tc>
        <w:tc>
          <w:tcPr>
            <w:tcW w:w="1673" w:type="dxa"/>
            <w:vAlign w:val="center"/>
          </w:tcPr>
          <w:p>
            <w:pPr>
              <w:pStyle w:val="10"/>
            </w:pPr>
            <w:r>
              <w:t>其他资金</w:t>
            </w:r>
          </w:p>
        </w:tc>
        <w:tc>
          <w:tcPr>
            <w:tcW w:w="187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预算数为4155500元，其中一般公共预算资金4155500元，主要用于孟良河公园、新建公园等土地租赁费用，按合同约定支付资金。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415.55</w:t>
            </w:r>
          </w:p>
        </w:tc>
        <w:tc>
          <w:tcPr>
            <w:tcW w:w="2551" w:type="dxa"/>
            <w:vAlign w:val="center"/>
          </w:tcPr>
          <w:p>
            <w:pPr>
              <w:pStyle w:val="13"/>
            </w:pPr>
            <w:r>
              <w:t>415.55</w:t>
            </w:r>
          </w:p>
        </w:tc>
        <w:tc>
          <w:tcPr>
            <w:tcW w:w="3544" w:type="dxa"/>
            <w:gridSpan w:val="2"/>
            <w:vAlign w:val="center"/>
          </w:tcPr>
          <w:p>
            <w:pPr>
              <w:pStyle w:val="13"/>
            </w:pPr>
            <w:r>
              <w:t>415.55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1.通过租赁土地，保证孟良河公园及新建公园建设的顺利实施，提升城市形象、提升人居环境水平。</w:t>
            </w:r>
            <w:r>
              <w:tab/>
            </w:r>
            <w:r>
              <w:tab/>
            </w:r>
            <w:r>
              <w:tab/>
            </w:r>
          </w:p>
          <w:p>
            <w:pPr>
              <w:pStyle w:val="12"/>
              <w:rPr>
                <w:rFonts w:hint="eastAsia" w:eastAsiaTheme="minorEastAsia"/>
                <w:lang w:eastAsia="zh-CN"/>
              </w:rPr>
            </w:pPr>
            <w:r>
              <w:t>2.通过租赁费的支付，保障土地使用者的权益。</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租赁土地数量（亩）</w:t>
            </w:r>
          </w:p>
        </w:tc>
        <w:tc>
          <w:tcPr>
            <w:tcW w:w="5386" w:type="dxa"/>
            <w:vAlign w:val="center"/>
          </w:tcPr>
          <w:p>
            <w:pPr>
              <w:pStyle w:val="12"/>
            </w:pPr>
            <w:r>
              <w:t>租赁土地数量（亩）</w:t>
            </w:r>
          </w:p>
        </w:tc>
        <w:tc>
          <w:tcPr>
            <w:tcW w:w="1673" w:type="dxa"/>
            <w:vAlign w:val="center"/>
          </w:tcPr>
          <w:p>
            <w:pPr>
              <w:pStyle w:val="12"/>
            </w:pPr>
            <w:r>
              <w:t>≥200亩</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租赁费用支付到位率</w:t>
            </w:r>
          </w:p>
        </w:tc>
        <w:tc>
          <w:tcPr>
            <w:tcW w:w="5386" w:type="dxa"/>
            <w:vAlign w:val="center"/>
          </w:tcPr>
          <w:p>
            <w:pPr>
              <w:pStyle w:val="12"/>
            </w:pPr>
            <w:r>
              <w:t>租赁费用支付到位率</w:t>
            </w:r>
          </w:p>
        </w:tc>
        <w:tc>
          <w:tcPr>
            <w:tcW w:w="1673" w:type="dxa"/>
            <w:vAlign w:val="center"/>
          </w:tcPr>
          <w:p>
            <w:pPr>
              <w:pStyle w:val="12"/>
            </w:pPr>
            <w:r>
              <w:t>≥98%</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土地租赁期限</w:t>
            </w:r>
          </w:p>
        </w:tc>
        <w:tc>
          <w:tcPr>
            <w:tcW w:w="5386" w:type="dxa"/>
            <w:vAlign w:val="center"/>
          </w:tcPr>
          <w:p>
            <w:pPr>
              <w:pStyle w:val="12"/>
            </w:pPr>
            <w:r>
              <w:t xml:space="preserve"> 土地租赁期限</w:t>
            </w:r>
          </w:p>
        </w:tc>
        <w:tc>
          <w:tcPr>
            <w:tcW w:w="1673" w:type="dxa"/>
            <w:vAlign w:val="center"/>
          </w:tcPr>
          <w:p>
            <w:pPr>
              <w:pStyle w:val="12"/>
            </w:pPr>
            <w:r>
              <w:t>1年</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土地租赁单位成本（亩）</w:t>
            </w:r>
          </w:p>
        </w:tc>
        <w:tc>
          <w:tcPr>
            <w:tcW w:w="5386" w:type="dxa"/>
            <w:vAlign w:val="center"/>
          </w:tcPr>
          <w:p>
            <w:pPr>
              <w:pStyle w:val="12"/>
            </w:pPr>
            <w:r>
              <w:t>土地租赁单位成本（亩）</w:t>
            </w:r>
          </w:p>
        </w:tc>
        <w:tc>
          <w:tcPr>
            <w:tcW w:w="1673" w:type="dxa"/>
            <w:vAlign w:val="center"/>
          </w:tcPr>
          <w:p>
            <w:pPr>
              <w:pStyle w:val="12"/>
            </w:pPr>
            <w:r>
              <w:t>3000元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当地生态环境的改善提升率</w:t>
            </w:r>
          </w:p>
        </w:tc>
        <w:tc>
          <w:tcPr>
            <w:tcW w:w="5386" w:type="dxa"/>
            <w:vAlign w:val="center"/>
          </w:tcPr>
          <w:p>
            <w:pPr>
              <w:pStyle w:val="12"/>
            </w:pPr>
            <w:r>
              <w:t>当地生态环境较之前改善提升的比率</w:t>
            </w:r>
          </w:p>
        </w:tc>
        <w:tc>
          <w:tcPr>
            <w:tcW w:w="1673" w:type="dxa"/>
            <w:vAlign w:val="center"/>
          </w:tcPr>
          <w:p>
            <w:pPr>
              <w:pStyle w:val="12"/>
            </w:pPr>
            <w:r>
              <w:t>≥10%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5、南水北调水费项目绩效目标表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13063424P002K75100063</w:t>
            </w:r>
          </w:p>
        </w:tc>
        <w:tc>
          <w:tcPr>
            <w:tcW w:w="2835" w:type="dxa"/>
            <w:vAlign w:val="center"/>
          </w:tcPr>
          <w:p>
            <w:pPr>
              <w:pStyle w:val="10"/>
            </w:pPr>
            <w:r>
              <w:t>项目名称</w:t>
            </w:r>
          </w:p>
        </w:tc>
        <w:tc>
          <w:tcPr>
            <w:tcW w:w="6095" w:type="dxa"/>
            <w:gridSpan w:val="3"/>
            <w:vAlign w:val="center"/>
          </w:tcPr>
          <w:p>
            <w:pPr>
              <w:pStyle w:val="12"/>
            </w:pPr>
            <w:r>
              <w:t>南水北调水费项目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1233.00</w:t>
            </w:r>
          </w:p>
        </w:tc>
        <w:tc>
          <w:tcPr>
            <w:tcW w:w="2835" w:type="dxa"/>
            <w:vAlign w:val="center"/>
          </w:tcPr>
          <w:p>
            <w:pPr>
              <w:pStyle w:val="10"/>
            </w:pPr>
            <w:r>
              <w:t>其中：财政    资金</w:t>
            </w:r>
          </w:p>
        </w:tc>
        <w:tc>
          <w:tcPr>
            <w:tcW w:w="2551" w:type="dxa"/>
            <w:vAlign w:val="center"/>
          </w:tcPr>
          <w:p>
            <w:pPr>
              <w:pStyle w:val="12"/>
            </w:pPr>
            <w:r>
              <w:t>1233.00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预算数为1233万元，其中一般预算资金1233万元，主要用于南水北调水费支出，按南水北调中线办公室要求付款。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474.50</w:t>
            </w:r>
          </w:p>
        </w:tc>
        <w:tc>
          <w:tcPr>
            <w:tcW w:w="2551" w:type="dxa"/>
            <w:vAlign w:val="center"/>
          </w:tcPr>
          <w:p>
            <w:pPr>
              <w:pStyle w:val="13"/>
            </w:pPr>
            <w:r>
              <w:t>949.00</w:t>
            </w:r>
          </w:p>
        </w:tc>
        <w:tc>
          <w:tcPr>
            <w:tcW w:w="3544" w:type="dxa"/>
            <w:gridSpan w:val="2"/>
            <w:vAlign w:val="center"/>
          </w:tcPr>
          <w:p>
            <w:pPr>
              <w:pStyle w:val="13"/>
            </w:pPr>
            <w:r>
              <w:t>1233.00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1.按照文件要求，完成南水北调水量的消纳工作。</w:t>
            </w:r>
            <w:r>
              <w:tab/>
            </w:r>
            <w:r>
              <w:tab/>
            </w:r>
            <w:r>
              <w:tab/>
            </w:r>
            <w:r>
              <w:tab/>
            </w:r>
            <w:r>
              <w:tab/>
            </w:r>
            <w:r>
              <w:tab/>
            </w:r>
          </w:p>
          <w:p>
            <w:pPr>
              <w:pStyle w:val="12"/>
              <w:rPr>
                <w:rFonts w:hint="eastAsia" w:eastAsiaTheme="minorEastAsia"/>
                <w:lang w:eastAsia="zh-CN"/>
              </w:rPr>
            </w:pPr>
            <w:r>
              <w:t>2.通过消纳南水北调水量，补充我县地下水超采，有利于关闭自备井。</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消纳水量占南水北调水量比重</w:t>
            </w:r>
          </w:p>
        </w:tc>
        <w:tc>
          <w:tcPr>
            <w:tcW w:w="5386" w:type="dxa"/>
            <w:vAlign w:val="center"/>
          </w:tcPr>
          <w:p>
            <w:pPr>
              <w:pStyle w:val="12"/>
            </w:pPr>
            <w:r>
              <w:t>实际消纳南水北调水量</w:t>
            </w:r>
          </w:p>
        </w:tc>
        <w:tc>
          <w:tcPr>
            <w:tcW w:w="1957" w:type="dxa"/>
            <w:vAlign w:val="center"/>
          </w:tcPr>
          <w:p>
            <w:pPr>
              <w:pStyle w:val="12"/>
            </w:pPr>
            <w:r>
              <w:t>500立方</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水质达标率</w:t>
            </w:r>
          </w:p>
        </w:tc>
        <w:tc>
          <w:tcPr>
            <w:tcW w:w="5386" w:type="dxa"/>
            <w:vAlign w:val="center"/>
          </w:tcPr>
          <w:p>
            <w:pPr>
              <w:pStyle w:val="12"/>
            </w:pPr>
            <w:r>
              <w:t>水质达标率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供水及时率</w:t>
            </w:r>
          </w:p>
        </w:tc>
        <w:tc>
          <w:tcPr>
            <w:tcW w:w="5386" w:type="dxa"/>
            <w:vAlign w:val="center"/>
          </w:tcPr>
          <w:p>
            <w:pPr>
              <w:pStyle w:val="12"/>
            </w:pPr>
            <w:r>
              <w:t>供水及时率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水费单位成本</w:t>
            </w:r>
          </w:p>
        </w:tc>
        <w:tc>
          <w:tcPr>
            <w:tcW w:w="5386" w:type="dxa"/>
            <w:vAlign w:val="center"/>
          </w:tcPr>
          <w:p>
            <w:pPr>
              <w:pStyle w:val="12"/>
            </w:pPr>
            <w:r>
              <w:t>每方水费单位成本</w:t>
            </w:r>
          </w:p>
        </w:tc>
        <w:tc>
          <w:tcPr>
            <w:tcW w:w="1957" w:type="dxa"/>
            <w:vAlign w:val="center"/>
          </w:tcPr>
          <w:p>
            <w:pPr>
              <w:pStyle w:val="12"/>
            </w:pPr>
            <w:r>
              <w:t>2.51元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地下水水质水位改善情况</w:t>
            </w:r>
          </w:p>
        </w:tc>
        <w:tc>
          <w:tcPr>
            <w:tcW w:w="5386" w:type="dxa"/>
            <w:vAlign w:val="center"/>
          </w:tcPr>
          <w:p>
            <w:pPr>
              <w:pStyle w:val="12"/>
            </w:pPr>
            <w:r>
              <w:t>地下水水质水位改善情况</w:t>
            </w:r>
          </w:p>
        </w:tc>
        <w:tc>
          <w:tcPr>
            <w:tcW w:w="1957" w:type="dxa"/>
            <w:vAlign w:val="center"/>
          </w:tcPr>
          <w:p>
            <w:pPr>
              <w:pStyle w:val="12"/>
            </w:pPr>
            <w:r>
              <w:t>有效改善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群众满意数量占总数的比重</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6、曲阳县2023年城区市政基础设施灾后重建项目绩效目标表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13063423P00446410003X</w:t>
            </w:r>
          </w:p>
        </w:tc>
        <w:tc>
          <w:tcPr>
            <w:tcW w:w="2835" w:type="dxa"/>
            <w:vAlign w:val="center"/>
          </w:tcPr>
          <w:p>
            <w:pPr>
              <w:pStyle w:val="10"/>
            </w:pPr>
            <w:r>
              <w:t>项目名称</w:t>
            </w:r>
          </w:p>
        </w:tc>
        <w:tc>
          <w:tcPr>
            <w:tcW w:w="6095" w:type="dxa"/>
            <w:gridSpan w:val="3"/>
            <w:vAlign w:val="center"/>
          </w:tcPr>
          <w:p>
            <w:pPr>
              <w:pStyle w:val="12"/>
            </w:pPr>
            <w:r>
              <w:t>曲阳县2023年城区市政基础设施灾后重建项目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1736.00</w:t>
            </w:r>
          </w:p>
        </w:tc>
        <w:tc>
          <w:tcPr>
            <w:tcW w:w="2835" w:type="dxa"/>
            <w:vAlign w:val="center"/>
          </w:tcPr>
          <w:p>
            <w:pPr>
              <w:pStyle w:val="10"/>
            </w:pPr>
            <w:r>
              <w:t>其中：财政    资金</w:t>
            </w:r>
          </w:p>
        </w:tc>
        <w:tc>
          <w:tcPr>
            <w:tcW w:w="2551" w:type="dxa"/>
            <w:vAlign w:val="center"/>
          </w:tcPr>
          <w:p>
            <w:pPr>
              <w:pStyle w:val="12"/>
            </w:pPr>
            <w:r>
              <w:t>1736.00</w:t>
            </w:r>
          </w:p>
        </w:tc>
        <w:tc>
          <w:tcPr>
            <w:tcW w:w="1815" w:type="dxa"/>
            <w:vAlign w:val="center"/>
          </w:tcPr>
          <w:p>
            <w:pPr>
              <w:pStyle w:val="10"/>
            </w:pPr>
            <w:r>
              <w:t>其他资金</w:t>
            </w:r>
          </w:p>
        </w:tc>
        <w:tc>
          <w:tcPr>
            <w:tcW w:w="172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预算数为1736万元，其中一般预算资金1736万元，主要用于城区基础设施灾后重建项目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400.00</w:t>
            </w:r>
          </w:p>
        </w:tc>
        <w:tc>
          <w:tcPr>
            <w:tcW w:w="2835" w:type="dxa"/>
            <w:vAlign w:val="center"/>
          </w:tcPr>
          <w:p>
            <w:pPr>
              <w:pStyle w:val="13"/>
            </w:pPr>
            <w:r>
              <w:t>800.00</w:t>
            </w:r>
          </w:p>
        </w:tc>
        <w:tc>
          <w:tcPr>
            <w:tcW w:w="2551" w:type="dxa"/>
            <w:vAlign w:val="center"/>
          </w:tcPr>
          <w:p>
            <w:pPr>
              <w:pStyle w:val="13"/>
            </w:pPr>
            <w:r>
              <w:t>1300.00</w:t>
            </w:r>
          </w:p>
        </w:tc>
        <w:tc>
          <w:tcPr>
            <w:tcW w:w="3544" w:type="dxa"/>
            <w:gridSpan w:val="2"/>
            <w:vAlign w:val="center"/>
          </w:tcPr>
          <w:p>
            <w:pPr>
              <w:pStyle w:val="13"/>
            </w:pPr>
            <w:r>
              <w:t>1736.00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1.通过工程的实施，提升城市基础设施水平，做好城市基础设施灾后重建工作。</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道路恢复面积</w:t>
            </w:r>
          </w:p>
        </w:tc>
        <w:tc>
          <w:tcPr>
            <w:tcW w:w="5386" w:type="dxa"/>
            <w:vAlign w:val="center"/>
          </w:tcPr>
          <w:p>
            <w:pPr>
              <w:pStyle w:val="12"/>
            </w:pPr>
            <w:r>
              <w:t>道路恢复面积</w:t>
            </w:r>
          </w:p>
        </w:tc>
        <w:tc>
          <w:tcPr>
            <w:tcW w:w="1815" w:type="dxa"/>
            <w:vAlign w:val="center"/>
          </w:tcPr>
          <w:p>
            <w:pPr>
              <w:pStyle w:val="12"/>
            </w:pPr>
            <w:r>
              <w:t>≥27800平方米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5386" w:type="dxa"/>
            <w:vAlign w:val="center"/>
          </w:tcPr>
          <w:p>
            <w:pPr>
              <w:pStyle w:val="12"/>
            </w:pPr>
            <w:r>
              <w:t>工程质量验收合格率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单位建设成本（平方米）</w:t>
            </w:r>
          </w:p>
        </w:tc>
        <w:tc>
          <w:tcPr>
            <w:tcW w:w="5386" w:type="dxa"/>
            <w:vAlign w:val="center"/>
          </w:tcPr>
          <w:p>
            <w:pPr>
              <w:pStyle w:val="12"/>
            </w:pPr>
            <w:r>
              <w:t>单位建设成本（平方米）</w:t>
            </w:r>
          </w:p>
        </w:tc>
        <w:tc>
          <w:tcPr>
            <w:tcW w:w="1815" w:type="dxa"/>
            <w:vAlign w:val="center"/>
          </w:tcPr>
          <w:p>
            <w:pPr>
              <w:pStyle w:val="12"/>
            </w:pPr>
            <w:r>
              <w:t>≤0.06万元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基础设施完成程度较以前提升率</w:t>
            </w:r>
          </w:p>
        </w:tc>
        <w:tc>
          <w:tcPr>
            <w:tcW w:w="5386" w:type="dxa"/>
            <w:vAlign w:val="center"/>
          </w:tcPr>
          <w:p>
            <w:pPr>
              <w:pStyle w:val="12"/>
            </w:pPr>
            <w:r>
              <w:t>基础设施完成程度较以前提升率</w:t>
            </w:r>
          </w:p>
        </w:tc>
        <w:tc>
          <w:tcPr>
            <w:tcW w:w="1815" w:type="dxa"/>
            <w:vAlign w:val="center"/>
          </w:tcPr>
          <w:p>
            <w:pPr>
              <w:pStyle w:val="12"/>
            </w:pPr>
            <w:r>
              <w:t>≥5%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7、曲阳县2023年城区市政基础设施灾后重建项目增发国债省级补助项目绩效目标表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13063424P00430810001Q</w:t>
            </w:r>
          </w:p>
        </w:tc>
        <w:tc>
          <w:tcPr>
            <w:tcW w:w="2835" w:type="dxa"/>
            <w:vAlign w:val="center"/>
          </w:tcPr>
          <w:p>
            <w:pPr>
              <w:pStyle w:val="10"/>
            </w:pPr>
            <w:r>
              <w:t>项目名称</w:t>
            </w:r>
          </w:p>
        </w:tc>
        <w:tc>
          <w:tcPr>
            <w:tcW w:w="6095" w:type="dxa"/>
            <w:gridSpan w:val="3"/>
            <w:vAlign w:val="center"/>
          </w:tcPr>
          <w:p>
            <w:pPr>
              <w:pStyle w:val="12"/>
            </w:pPr>
            <w:r>
              <w:t>曲阳县2023年城区市政基础设施灾后重建项目增发国债省级补助项目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43.40</w:t>
            </w:r>
          </w:p>
        </w:tc>
        <w:tc>
          <w:tcPr>
            <w:tcW w:w="2835" w:type="dxa"/>
            <w:vAlign w:val="center"/>
          </w:tcPr>
          <w:p>
            <w:pPr>
              <w:pStyle w:val="10"/>
            </w:pPr>
            <w:r>
              <w:t>其中：财政    资金</w:t>
            </w:r>
          </w:p>
        </w:tc>
        <w:tc>
          <w:tcPr>
            <w:tcW w:w="2551" w:type="dxa"/>
            <w:vAlign w:val="center"/>
          </w:tcPr>
          <w:p>
            <w:pPr>
              <w:pStyle w:val="12"/>
            </w:pPr>
            <w:r>
              <w:t>43.40</w:t>
            </w:r>
          </w:p>
        </w:tc>
        <w:tc>
          <w:tcPr>
            <w:tcW w:w="1815" w:type="dxa"/>
            <w:vAlign w:val="center"/>
          </w:tcPr>
          <w:p>
            <w:pPr>
              <w:pStyle w:val="10"/>
            </w:pPr>
            <w:r>
              <w:t>其他资金</w:t>
            </w:r>
          </w:p>
        </w:tc>
        <w:tc>
          <w:tcPr>
            <w:tcW w:w="172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预算数为434000元，其中一般公共预算资金434000元，主要用于城区市政设施灾后重建项目支出，按合同约定支付资金。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20.00</w:t>
            </w:r>
          </w:p>
        </w:tc>
        <w:tc>
          <w:tcPr>
            <w:tcW w:w="2551" w:type="dxa"/>
            <w:vAlign w:val="center"/>
          </w:tcPr>
          <w:p>
            <w:pPr>
              <w:pStyle w:val="13"/>
            </w:pPr>
            <w:r>
              <w:t>43.40</w:t>
            </w:r>
          </w:p>
        </w:tc>
        <w:tc>
          <w:tcPr>
            <w:tcW w:w="3544" w:type="dxa"/>
            <w:gridSpan w:val="2"/>
            <w:vAlign w:val="center"/>
          </w:tcPr>
          <w:p>
            <w:pPr>
              <w:pStyle w:val="13"/>
            </w:pPr>
            <w:r>
              <w:t>43.40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1.通过项目的建设，提升城区市政基础设施，完成灾后重建工作。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道路恢复面积</w:t>
            </w:r>
          </w:p>
        </w:tc>
        <w:tc>
          <w:tcPr>
            <w:tcW w:w="5386" w:type="dxa"/>
            <w:vAlign w:val="center"/>
          </w:tcPr>
          <w:p>
            <w:pPr>
              <w:pStyle w:val="12"/>
            </w:pPr>
            <w:r>
              <w:t>道路恢复面积</w:t>
            </w:r>
          </w:p>
        </w:tc>
        <w:tc>
          <w:tcPr>
            <w:tcW w:w="1815" w:type="dxa"/>
            <w:vAlign w:val="center"/>
          </w:tcPr>
          <w:p>
            <w:pPr>
              <w:pStyle w:val="12"/>
            </w:pPr>
            <w:r>
              <w:t>≥27800平方米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5386" w:type="dxa"/>
            <w:vAlign w:val="center"/>
          </w:tcPr>
          <w:p>
            <w:pPr>
              <w:pStyle w:val="12"/>
            </w:pPr>
            <w:r>
              <w:t>工程质量验收合格率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单位建设成本（平方米）</w:t>
            </w:r>
          </w:p>
        </w:tc>
        <w:tc>
          <w:tcPr>
            <w:tcW w:w="5386" w:type="dxa"/>
            <w:vAlign w:val="center"/>
          </w:tcPr>
          <w:p>
            <w:pPr>
              <w:pStyle w:val="12"/>
            </w:pPr>
            <w:r>
              <w:t>单位建设成本（平方米）</w:t>
            </w:r>
          </w:p>
        </w:tc>
        <w:tc>
          <w:tcPr>
            <w:tcW w:w="1815" w:type="dxa"/>
            <w:vAlign w:val="center"/>
          </w:tcPr>
          <w:p>
            <w:pPr>
              <w:pStyle w:val="12"/>
            </w:pPr>
            <w:r>
              <w:t>≤0.06万元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基础设施完成程度较以前提升率</w:t>
            </w:r>
          </w:p>
        </w:tc>
        <w:tc>
          <w:tcPr>
            <w:tcW w:w="5386" w:type="dxa"/>
            <w:vAlign w:val="center"/>
          </w:tcPr>
          <w:p>
            <w:pPr>
              <w:pStyle w:val="12"/>
            </w:pPr>
            <w:r>
              <w:t>基础设施完成程度较以前提升率</w:t>
            </w:r>
          </w:p>
        </w:tc>
        <w:tc>
          <w:tcPr>
            <w:tcW w:w="1815" w:type="dxa"/>
            <w:vAlign w:val="center"/>
          </w:tcPr>
          <w:p>
            <w:pPr>
              <w:pStyle w:val="12"/>
            </w:pPr>
            <w:r>
              <w:t>≥5%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8、曲阳县城区排水防涝能力提升工程绩效目标表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13063423P004468100021</w:t>
            </w:r>
          </w:p>
        </w:tc>
        <w:tc>
          <w:tcPr>
            <w:tcW w:w="2835" w:type="dxa"/>
            <w:vAlign w:val="center"/>
          </w:tcPr>
          <w:p>
            <w:pPr>
              <w:pStyle w:val="10"/>
            </w:pPr>
            <w:r>
              <w:t>项目名称</w:t>
            </w:r>
          </w:p>
        </w:tc>
        <w:tc>
          <w:tcPr>
            <w:tcW w:w="6095" w:type="dxa"/>
            <w:gridSpan w:val="3"/>
            <w:vAlign w:val="center"/>
          </w:tcPr>
          <w:p>
            <w:pPr>
              <w:pStyle w:val="12"/>
            </w:pPr>
            <w:r>
              <w:t>曲阳县城区排水防涝能力提升工程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10120.00</w:t>
            </w:r>
          </w:p>
        </w:tc>
        <w:tc>
          <w:tcPr>
            <w:tcW w:w="2835" w:type="dxa"/>
            <w:vAlign w:val="center"/>
          </w:tcPr>
          <w:p>
            <w:pPr>
              <w:pStyle w:val="10"/>
            </w:pPr>
            <w:r>
              <w:t>其中：财政    资金</w:t>
            </w:r>
          </w:p>
        </w:tc>
        <w:tc>
          <w:tcPr>
            <w:tcW w:w="2551" w:type="dxa"/>
            <w:vAlign w:val="center"/>
          </w:tcPr>
          <w:p>
            <w:pPr>
              <w:pStyle w:val="12"/>
            </w:pPr>
            <w:r>
              <w:t>10120.00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预算数为10120万元，其中一般公共预算资金10120万元，主要用于城区排水防涝能力提升项目费用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2000.00</w:t>
            </w:r>
          </w:p>
        </w:tc>
        <w:tc>
          <w:tcPr>
            <w:tcW w:w="2835" w:type="dxa"/>
            <w:vAlign w:val="center"/>
          </w:tcPr>
          <w:p>
            <w:pPr>
              <w:pStyle w:val="13"/>
            </w:pPr>
            <w:r>
              <w:t>5000.00</w:t>
            </w:r>
          </w:p>
        </w:tc>
        <w:tc>
          <w:tcPr>
            <w:tcW w:w="2551" w:type="dxa"/>
            <w:vAlign w:val="center"/>
          </w:tcPr>
          <w:p>
            <w:pPr>
              <w:pStyle w:val="13"/>
            </w:pPr>
            <w:r>
              <w:t>8000.00</w:t>
            </w:r>
          </w:p>
        </w:tc>
        <w:tc>
          <w:tcPr>
            <w:tcW w:w="3544" w:type="dxa"/>
            <w:gridSpan w:val="2"/>
            <w:vAlign w:val="center"/>
          </w:tcPr>
          <w:p>
            <w:pPr>
              <w:pStyle w:val="13"/>
            </w:pPr>
            <w:r>
              <w:t>10120.00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1.通过项目实施，提升城市排水防涝能力，提升城市基础设施水平。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新建雨水管网长度</w:t>
            </w:r>
          </w:p>
        </w:tc>
        <w:tc>
          <w:tcPr>
            <w:tcW w:w="5386" w:type="dxa"/>
            <w:vAlign w:val="center"/>
          </w:tcPr>
          <w:p>
            <w:pPr>
              <w:pStyle w:val="12"/>
            </w:pPr>
            <w:r>
              <w:t>新建雨水管网长度</w:t>
            </w:r>
          </w:p>
        </w:tc>
        <w:tc>
          <w:tcPr>
            <w:tcW w:w="1957" w:type="dxa"/>
            <w:vAlign w:val="center"/>
          </w:tcPr>
          <w:p>
            <w:pPr>
              <w:pStyle w:val="12"/>
            </w:pPr>
            <w:r>
              <w:t>≥25千米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5386" w:type="dxa"/>
            <w:vAlign w:val="center"/>
          </w:tcPr>
          <w:p>
            <w:pPr>
              <w:pStyle w:val="12"/>
            </w:pPr>
            <w:r>
              <w:t>工程质量验收合格率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单位建设成本（米）</w:t>
            </w:r>
          </w:p>
        </w:tc>
        <w:tc>
          <w:tcPr>
            <w:tcW w:w="5386" w:type="dxa"/>
            <w:vAlign w:val="center"/>
          </w:tcPr>
          <w:p>
            <w:pPr>
              <w:pStyle w:val="12"/>
            </w:pPr>
            <w:r>
              <w:t>单位建设成本（米）</w:t>
            </w:r>
          </w:p>
        </w:tc>
        <w:tc>
          <w:tcPr>
            <w:tcW w:w="1957" w:type="dxa"/>
            <w:vAlign w:val="center"/>
          </w:tcPr>
          <w:p>
            <w:pPr>
              <w:pStyle w:val="12"/>
            </w:pPr>
            <w:r>
              <w:t>≤0.41万元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基础设施水平较以前提升率</w:t>
            </w:r>
          </w:p>
        </w:tc>
        <w:tc>
          <w:tcPr>
            <w:tcW w:w="5386" w:type="dxa"/>
            <w:vAlign w:val="center"/>
          </w:tcPr>
          <w:p>
            <w:pPr>
              <w:pStyle w:val="12"/>
            </w:pPr>
            <w:r>
              <w:t>基础设施水平较以前提升率</w:t>
            </w:r>
          </w:p>
        </w:tc>
        <w:tc>
          <w:tcPr>
            <w:tcW w:w="1957" w:type="dxa"/>
            <w:vAlign w:val="center"/>
          </w:tcPr>
          <w:p>
            <w:pPr>
              <w:pStyle w:val="12"/>
            </w:pPr>
            <w:r>
              <w:t>≥5%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9、曲阳县城区排水防涝能力提升工程绩效目标表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13063424P00436010001N</w:t>
            </w:r>
          </w:p>
        </w:tc>
        <w:tc>
          <w:tcPr>
            <w:tcW w:w="2835" w:type="dxa"/>
            <w:vAlign w:val="center"/>
          </w:tcPr>
          <w:p>
            <w:pPr>
              <w:pStyle w:val="10"/>
            </w:pPr>
            <w:r>
              <w:t>项目名称</w:t>
            </w:r>
          </w:p>
        </w:tc>
        <w:tc>
          <w:tcPr>
            <w:tcW w:w="6095" w:type="dxa"/>
            <w:gridSpan w:val="3"/>
            <w:vAlign w:val="center"/>
          </w:tcPr>
          <w:p>
            <w:pPr>
              <w:pStyle w:val="12"/>
            </w:pPr>
            <w:r>
              <w:t>曲阳县城区排水防涝能力提升工程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2024.00</w:t>
            </w:r>
          </w:p>
        </w:tc>
        <w:tc>
          <w:tcPr>
            <w:tcW w:w="2835" w:type="dxa"/>
            <w:vAlign w:val="center"/>
          </w:tcPr>
          <w:p>
            <w:pPr>
              <w:pStyle w:val="10"/>
            </w:pPr>
            <w:r>
              <w:t>其中：财政    资金</w:t>
            </w:r>
          </w:p>
        </w:tc>
        <w:tc>
          <w:tcPr>
            <w:tcW w:w="2551" w:type="dxa"/>
            <w:vAlign w:val="center"/>
          </w:tcPr>
          <w:p>
            <w:pPr>
              <w:pStyle w:val="12"/>
            </w:pPr>
            <w:r>
              <w:t>2024.00</w:t>
            </w:r>
          </w:p>
        </w:tc>
        <w:tc>
          <w:tcPr>
            <w:tcW w:w="1815" w:type="dxa"/>
            <w:vAlign w:val="center"/>
          </w:tcPr>
          <w:p>
            <w:pPr>
              <w:pStyle w:val="10"/>
            </w:pPr>
            <w:r>
              <w:t>其他资金</w:t>
            </w:r>
          </w:p>
        </w:tc>
        <w:tc>
          <w:tcPr>
            <w:tcW w:w="172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预算数为2024万元，其中政府性基金预算2024万元，主要用于城区排水防涝能力提升项目费用，按合同约定支付资金。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2024.00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1.通过项目的实施。提升县城防汛排水能力，提升城市基础水平。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新建雨水管网长度</w:t>
            </w:r>
          </w:p>
        </w:tc>
        <w:tc>
          <w:tcPr>
            <w:tcW w:w="5386" w:type="dxa"/>
            <w:vAlign w:val="center"/>
          </w:tcPr>
          <w:p>
            <w:pPr>
              <w:pStyle w:val="12"/>
            </w:pPr>
            <w:r>
              <w:t>新建雨水管网长度</w:t>
            </w:r>
          </w:p>
        </w:tc>
        <w:tc>
          <w:tcPr>
            <w:tcW w:w="1815" w:type="dxa"/>
            <w:vAlign w:val="center"/>
          </w:tcPr>
          <w:p>
            <w:pPr>
              <w:pStyle w:val="12"/>
            </w:pPr>
            <w:r>
              <w:t>≥25千米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5386" w:type="dxa"/>
            <w:vAlign w:val="center"/>
          </w:tcPr>
          <w:p>
            <w:pPr>
              <w:pStyle w:val="12"/>
            </w:pPr>
            <w:r>
              <w:t>工程质量验收合格率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单位建设成本（米）</w:t>
            </w:r>
          </w:p>
        </w:tc>
        <w:tc>
          <w:tcPr>
            <w:tcW w:w="5386" w:type="dxa"/>
            <w:vAlign w:val="center"/>
          </w:tcPr>
          <w:p>
            <w:pPr>
              <w:pStyle w:val="12"/>
            </w:pPr>
            <w:r>
              <w:t>单位建设成本（米）</w:t>
            </w:r>
          </w:p>
        </w:tc>
        <w:tc>
          <w:tcPr>
            <w:tcW w:w="1815" w:type="dxa"/>
            <w:vAlign w:val="center"/>
          </w:tcPr>
          <w:p>
            <w:pPr>
              <w:pStyle w:val="12"/>
            </w:pPr>
            <w:r>
              <w:t>≤0.41万元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基础设施水平较以前提升率</w:t>
            </w:r>
          </w:p>
        </w:tc>
        <w:tc>
          <w:tcPr>
            <w:tcW w:w="5386" w:type="dxa"/>
            <w:vAlign w:val="center"/>
          </w:tcPr>
          <w:p>
            <w:pPr>
              <w:pStyle w:val="12"/>
            </w:pPr>
            <w:r>
              <w:t>基础设施水平较以前提升率</w:t>
            </w:r>
          </w:p>
        </w:tc>
        <w:tc>
          <w:tcPr>
            <w:tcW w:w="1815" w:type="dxa"/>
            <w:vAlign w:val="center"/>
          </w:tcPr>
          <w:p>
            <w:pPr>
              <w:pStyle w:val="12"/>
            </w:pPr>
            <w:r>
              <w:t>≥5%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10、曲阳县城区排水防涝能力提升工程增发国债省级补助（市政领域）项目绩效目标表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13063424P00430810002C</w:t>
            </w:r>
          </w:p>
        </w:tc>
        <w:tc>
          <w:tcPr>
            <w:tcW w:w="2835" w:type="dxa"/>
            <w:vAlign w:val="center"/>
          </w:tcPr>
          <w:p>
            <w:pPr>
              <w:pStyle w:val="10"/>
            </w:pPr>
            <w:r>
              <w:t>项目名称</w:t>
            </w:r>
          </w:p>
        </w:tc>
        <w:tc>
          <w:tcPr>
            <w:tcW w:w="6095" w:type="dxa"/>
            <w:gridSpan w:val="3"/>
            <w:vAlign w:val="center"/>
          </w:tcPr>
          <w:p>
            <w:pPr>
              <w:pStyle w:val="12"/>
            </w:pPr>
            <w:r>
              <w:t>曲阳县城区排水防涝能力提升工程增发国债省级补助（市政领域）项目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253.00</w:t>
            </w:r>
          </w:p>
        </w:tc>
        <w:tc>
          <w:tcPr>
            <w:tcW w:w="2835" w:type="dxa"/>
            <w:vAlign w:val="center"/>
          </w:tcPr>
          <w:p>
            <w:pPr>
              <w:pStyle w:val="10"/>
            </w:pPr>
            <w:r>
              <w:t>其中：财政    资金</w:t>
            </w:r>
          </w:p>
        </w:tc>
        <w:tc>
          <w:tcPr>
            <w:tcW w:w="2551" w:type="dxa"/>
            <w:vAlign w:val="center"/>
          </w:tcPr>
          <w:p>
            <w:pPr>
              <w:pStyle w:val="12"/>
            </w:pPr>
            <w:r>
              <w:t>253.00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预算数维253万元，其中一般公共预算资金2530000元，主要用于城区排水防老能力提升项目费用支出，按合同约定支付资金。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253.00</w:t>
            </w:r>
          </w:p>
        </w:tc>
        <w:tc>
          <w:tcPr>
            <w:tcW w:w="3544" w:type="dxa"/>
            <w:gridSpan w:val="2"/>
            <w:vAlign w:val="center"/>
          </w:tcPr>
          <w:p>
            <w:pPr>
              <w:pStyle w:val="13"/>
            </w:pPr>
            <w:r>
              <w:t>253.00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1.通过项目的实施。提升县城防汛排水能力，提升城市基础水平。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新建雨水管网长度</w:t>
            </w:r>
          </w:p>
        </w:tc>
        <w:tc>
          <w:tcPr>
            <w:tcW w:w="5386" w:type="dxa"/>
            <w:vAlign w:val="center"/>
          </w:tcPr>
          <w:p>
            <w:pPr>
              <w:pStyle w:val="12"/>
            </w:pPr>
            <w:r>
              <w:t>新建雨水管网长度</w:t>
            </w:r>
          </w:p>
        </w:tc>
        <w:tc>
          <w:tcPr>
            <w:tcW w:w="1957" w:type="dxa"/>
            <w:vAlign w:val="center"/>
          </w:tcPr>
          <w:p>
            <w:pPr>
              <w:pStyle w:val="12"/>
            </w:pPr>
            <w:r>
              <w:t>≥25千米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5386" w:type="dxa"/>
            <w:vAlign w:val="center"/>
          </w:tcPr>
          <w:p>
            <w:pPr>
              <w:pStyle w:val="12"/>
            </w:pPr>
            <w:r>
              <w:t>工程质量验收合格率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单位建设成本（米）</w:t>
            </w:r>
          </w:p>
        </w:tc>
        <w:tc>
          <w:tcPr>
            <w:tcW w:w="5386" w:type="dxa"/>
            <w:vAlign w:val="center"/>
          </w:tcPr>
          <w:p>
            <w:pPr>
              <w:pStyle w:val="12"/>
            </w:pPr>
            <w:r>
              <w:t>单位建设成本（米）</w:t>
            </w:r>
          </w:p>
        </w:tc>
        <w:tc>
          <w:tcPr>
            <w:tcW w:w="1957" w:type="dxa"/>
            <w:vAlign w:val="center"/>
          </w:tcPr>
          <w:p>
            <w:pPr>
              <w:pStyle w:val="12"/>
            </w:pPr>
            <w:r>
              <w:t>≤0.41万元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基础设施水平较以前提升率</w:t>
            </w:r>
          </w:p>
        </w:tc>
        <w:tc>
          <w:tcPr>
            <w:tcW w:w="5386" w:type="dxa"/>
            <w:vAlign w:val="center"/>
          </w:tcPr>
          <w:p>
            <w:pPr>
              <w:pStyle w:val="12"/>
            </w:pPr>
            <w:r>
              <w:t>基础设施水平较以前提升率</w:t>
            </w:r>
          </w:p>
        </w:tc>
        <w:tc>
          <w:tcPr>
            <w:tcW w:w="1957" w:type="dxa"/>
            <w:vAlign w:val="center"/>
          </w:tcPr>
          <w:p>
            <w:pPr>
              <w:pStyle w:val="12"/>
            </w:pPr>
            <w:r>
              <w:t>≥5%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11、曲阳县城乡环卫及生活垃圾压缩转运及处理项目绩效目标表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13063424P003675100088</w:t>
            </w:r>
          </w:p>
        </w:tc>
        <w:tc>
          <w:tcPr>
            <w:tcW w:w="2835" w:type="dxa"/>
            <w:vAlign w:val="center"/>
          </w:tcPr>
          <w:p>
            <w:pPr>
              <w:pStyle w:val="10"/>
            </w:pPr>
            <w:r>
              <w:t>项目名称</w:t>
            </w:r>
          </w:p>
        </w:tc>
        <w:tc>
          <w:tcPr>
            <w:tcW w:w="6095" w:type="dxa"/>
            <w:gridSpan w:val="3"/>
            <w:vAlign w:val="center"/>
          </w:tcPr>
          <w:p>
            <w:pPr>
              <w:pStyle w:val="12"/>
            </w:pPr>
            <w:r>
              <w:t>曲阳县城乡环卫及生活垃圾压缩转运及处理项目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2987.21</w:t>
            </w:r>
          </w:p>
        </w:tc>
        <w:tc>
          <w:tcPr>
            <w:tcW w:w="2835" w:type="dxa"/>
            <w:vAlign w:val="center"/>
          </w:tcPr>
          <w:p>
            <w:pPr>
              <w:pStyle w:val="10"/>
            </w:pPr>
            <w:r>
              <w:t>其中：财政    资金</w:t>
            </w:r>
          </w:p>
        </w:tc>
        <w:tc>
          <w:tcPr>
            <w:tcW w:w="2551" w:type="dxa"/>
            <w:vAlign w:val="center"/>
          </w:tcPr>
          <w:p>
            <w:pPr>
              <w:pStyle w:val="12"/>
            </w:pPr>
            <w:r>
              <w:t>2987.21</w:t>
            </w:r>
          </w:p>
        </w:tc>
        <w:tc>
          <w:tcPr>
            <w:tcW w:w="1815" w:type="dxa"/>
            <w:vAlign w:val="center"/>
          </w:tcPr>
          <w:p>
            <w:pPr>
              <w:pStyle w:val="10"/>
            </w:pPr>
            <w:r>
              <w:t>其他资金</w:t>
            </w:r>
          </w:p>
        </w:tc>
        <w:tc>
          <w:tcPr>
            <w:tcW w:w="172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预算数为29872095.58元，其中一般公共预算资金29872095.58元，主要用于城乡环卫及生活垃圾压缩转运及处理费用支出，按合同约定支付资金。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2987.21</w:t>
            </w:r>
          </w:p>
        </w:tc>
        <w:tc>
          <w:tcPr>
            <w:tcW w:w="2835" w:type="dxa"/>
            <w:vAlign w:val="center"/>
          </w:tcPr>
          <w:p>
            <w:pPr>
              <w:pStyle w:val="13"/>
            </w:pPr>
            <w:r>
              <w:t>2987.21</w:t>
            </w:r>
          </w:p>
        </w:tc>
        <w:tc>
          <w:tcPr>
            <w:tcW w:w="2551" w:type="dxa"/>
            <w:vAlign w:val="center"/>
          </w:tcPr>
          <w:p>
            <w:pPr>
              <w:pStyle w:val="13"/>
            </w:pPr>
            <w:r>
              <w:t>2987.21</w:t>
            </w:r>
          </w:p>
        </w:tc>
        <w:tc>
          <w:tcPr>
            <w:tcW w:w="3544" w:type="dxa"/>
            <w:gridSpan w:val="2"/>
            <w:vAlign w:val="center"/>
          </w:tcPr>
          <w:p>
            <w:pPr>
              <w:pStyle w:val="13"/>
            </w:pPr>
            <w:r>
              <w:t>2987.21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1.通过城乡环卫及生活垃圾压缩转运及处理项目的实施，完成生活垃圾收集和清云、实现生活垃圾无害化处理。</w:t>
            </w:r>
            <w:r>
              <w:tab/>
            </w:r>
            <w:r>
              <w:tab/>
            </w:r>
            <w:r>
              <w:tab/>
            </w:r>
            <w:r>
              <w:tab/>
            </w:r>
            <w:r>
              <w:tab/>
            </w:r>
          </w:p>
          <w:p>
            <w:pPr>
              <w:pStyle w:val="12"/>
              <w:rPr>
                <w:rFonts w:hint="eastAsia" w:eastAsiaTheme="minorEastAsia"/>
                <w:lang w:eastAsia="zh-CN"/>
              </w:rPr>
            </w:pPr>
            <w:r>
              <w:t>2.通过项目实施，完成全县350个行政村的道路清扫保洁、生活垃圾收集清运，县域河道保洁，乡村连接线的保洁。</w:t>
            </w:r>
            <w:r>
              <w:tab/>
            </w:r>
            <w:r>
              <w:tab/>
            </w:r>
            <w:r>
              <w:tab/>
            </w:r>
            <w:r>
              <w:tab/>
            </w:r>
            <w:r>
              <w:tab/>
            </w:r>
          </w:p>
          <w:p>
            <w:pPr>
              <w:pStyle w:val="12"/>
              <w:rPr>
                <w:rFonts w:hint="eastAsia" w:eastAsiaTheme="minorEastAsia"/>
                <w:lang w:eastAsia="zh-CN"/>
              </w:rPr>
            </w:pPr>
            <w:r>
              <w:t>3.通过项目实施，做到日收集清运垃圾300吨，及时转运，进行无害化处理，提升县域人居环境水平。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日收集清运生活垃圾吨数</w:t>
            </w:r>
          </w:p>
        </w:tc>
        <w:tc>
          <w:tcPr>
            <w:tcW w:w="5386" w:type="dxa"/>
            <w:vAlign w:val="center"/>
          </w:tcPr>
          <w:p>
            <w:pPr>
              <w:pStyle w:val="12"/>
            </w:pPr>
            <w:r>
              <w:t>日收集清运生活垃圾吨数</w:t>
            </w:r>
          </w:p>
        </w:tc>
        <w:tc>
          <w:tcPr>
            <w:tcW w:w="1815" w:type="dxa"/>
            <w:vAlign w:val="center"/>
          </w:tcPr>
          <w:p>
            <w:pPr>
              <w:pStyle w:val="12"/>
            </w:pPr>
            <w:r>
              <w:t>≥400吨</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试行市场化行政村数量</w:t>
            </w:r>
          </w:p>
        </w:tc>
        <w:tc>
          <w:tcPr>
            <w:tcW w:w="5386" w:type="dxa"/>
            <w:vAlign w:val="center"/>
          </w:tcPr>
          <w:p>
            <w:pPr>
              <w:pStyle w:val="12"/>
            </w:pPr>
            <w:r>
              <w:t>试行市场化行政村数量</w:t>
            </w:r>
          </w:p>
        </w:tc>
        <w:tc>
          <w:tcPr>
            <w:tcW w:w="1815" w:type="dxa"/>
            <w:vAlign w:val="center"/>
          </w:tcPr>
          <w:p>
            <w:pPr>
              <w:pStyle w:val="12"/>
            </w:pPr>
            <w:r>
              <w:t>350个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生活垃圾无害化处理率</w:t>
            </w:r>
          </w:p>
        </w:tc>
        <w:tc>
          <w:tcPr>
            <w:tcW w:w="5386" w:type="dxa"/>
            <w:vAlign w:val="center"/>
          </w:tcPr>
          <w:p>
            <w:pPr>
              <w:pStyle w:val="12"/>
            </w:pPr>
            <w:r>
              <w:t>生活垃圾无害化处理率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农村保洁考核达标率</w:t>
            </w:r>
          </w:p>
        </w:tc>
        <w:tc>
          <w:tcPr>
            <w:tcW w:w="5386" w:type="dxa"/>
            <w:vAlign w:val="center"/>
          </w:tcPr>
          <w:p>
            <w:pPr>
              <w:pStyle w:val="12"/>
            </w:pPr>
            <w:r>
              <w:t>农村保洁考核达标率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垃圾转运及处理任务完成及时率（%）</w:t>
            </w:r>
          </w:p>
        </w:tc>
        <w:tc>
          <w:tcPr>
            <w:tcW w:w="5386" w:type="dxa"/>
            <w:vAlign w:val="center"/>
          </w:tcPr>
          <w:p>
            <w:pPr>
              <w:pStyle w:val="12"/>
            </w:pPr>
            <w:r>
              <w:t>垃圾转运及处理任务完成及时率（%）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垃圾转运处理单位成本（吨）</w:t>
            </w:r>
          </w:p>
        </w:tc>
        <w:tc>
          <w:tcPr>
            <w:tcW w:w="5386" w:type="dxa"/>
            <w:vAlign w:val="center"/>
          </w:tcPr>
          <w:p>
            <w:pPr>
              <w:pStyle w:val="12"/>
            </w:pPr>
            <w:r>
              <w:t>垃圾转运处理单位成本（吨）</w:t>
            </w:r>
          </w:p>
        </w:tc>
        <w:tc>
          <w:tcPr>
            <w:tcW w:w="1815" w:type="dxa"/>
            <w:vAlign w:val="center"/>
          </w:tcPr>
          <w:p>
            <w:pPr>
              <w:pStyle w:val="12"/>
            </w:pPr>
            <w:r>
              <w:t>≤187元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增加就业岗位数量</w:t>
            </w:r>
          </w:p>
        </w:tc>
        <w:tc>
          <w:tcPr>
            <w:tcW w:w="5386" w:type="dxa"/>
            <w:vAlign w:val="center"/>
          </w:tcPr>
          <w:p>
            <w:pPr>
              <w:pStyle w:val="12"/>
            </w:pPr>
            <w:r>
              <w:t>增加就业岗位数量</w:t>
            </w:r>
          </w:p>
        </w:tc>
        <w:tc>
          <w:tcPr>
            <w:tcW w:w="1815" w:type="dxa"/>
            <w:vAlign w:val="center"/>
          </w:tcPr>
          <w:p>
            <w:pPr>
              <w:pStyle w:val="12"/>
            </w:pPr>
            <w:r>
              <w:t>≥2000个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县域人居环境水平提升率</w:t>
            </w:r>
          </w:p>
        </w:tc>
        <w:tc>
          <w:tcPr>
            <w:tcW w:w="5386" w:type="dxa"/>
            <w:vAlign w:val="center"/>
          </w:tcPr>
          <w:p>
            <w:pPr>
              <w:pStyle w:val="12"/>
            </w:pPr>
            <w:r>
              <w:t>县域人居环境水平较之前提升比率</w:t>
            </w:r>
          </w:p>
        </w:tc>
        <w:tc>
          <w:tcPr>
            <w:tcW w:w="1815" w:type="dxa"/>
            <w:vAlign w:val="center"/>
          </w:tcPr>
          <w:p>
            <w:pPr>
              <w:pStyle w:val="12"/>
            </w:pPr>
            <w:r>
              <w:t>≥10%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大气污染防治贡献值</w:t>
            </w:r>
          </w:p>
        </w:tc>
        <w:tc>
          <w:tcPr>
            <w:tcW w:w="5386" w:type="dxa"/>
            <w:vAlign w:val="center"/>
          </w:tcPr>
          <w:p>
            <w:pPr>
              <w:pStyle w:val="12"/>
            </w:pPr>
            <w:r>
              <w:t>大气污染防治贡献值</w:t>
            </w:r>
          </w:p>
        </w:tc>
        <w:tc>
          <w:tcPr>
            <w:tcW w:w="1815" w:type="dxa"/>
            <w:vAlign w:val="center"/>
          </w:tcPr>
          <w:p>
            <w:pPr>
              <w:pStyle w:val="12"/>
            </w:pPr>
            <w:r>
              <w:t>≥5%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12、曲阳县大通污水处理厂污水处理项目绩效目标表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13063424P00AY3R100023</w:t>
            </w:r>
          </w:p>
        </w:tc>
        <w:tc>
          <w:tcPr>
            <w:tcW w:w="2835" w:type="dxa"/>
            <w:vAlign w:val="center"/>
          </w:tcPr>
          <w:p>
            <w:pPr>
              <w:pStyle w:val="10"/>
            </w:pPr>
            <w:r>
              <w:t>项目名称</w:t>
            </w:r>
          </w:p>
        </w:tc>
        <w:tc>
          <w:tcPr>
            <w:tcW w:w="6095" w:type="dxa"/>
            <w:gridSpan w:val="3"/>
            <w:vAlign w:val="center"/>
          </w:tcPr>
          <w:p>
            <w:pPr>
              <w:pStyle w:val="12"/>
            </w:pPr>
            <w:r>
              <w:t>曲阳县大通污水处理厂污水处理项目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3400.00</w:t>
            </w:r>
          </w:p>
        </w:tc>
        <w:tc>
          <w:tcPr>
            <w:tcW w:w="2835" w:type="dxa"/>
            <w:vAlign w:val="center"/>
          </w:tcPr>
          <w:p>
            <w:pPr>
              <w:pStyle w:val="10"/>
            </w:pPr>
            <w:r>
              <w:t>其中：财政    资金</w:t>
            </w:r>
          </w:p>
        </w:tc>
        <w:tc>
          <w:tcPr>
            <w:tcW w:w="2551" w:type="dxa"/>
            <w:vAlign w:val="center"/>
          </w:tcPr>
          <w:p>
            <w:pPr>
              <w:pStyle w:val="12"/>
            </w:pPr>
            <w:r>
              <w:t>3400.00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预算数为34000000元，其中一般公共预算资金1000万元，行政性收费200万元，政府性基金收入2200万元，主要用于污水处理费用支出，按合同约定支付资金。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700.00</w:t>
            </w:r>
          </w:p>
        </w:tc>
        <w:tc>
          <w:tcPr>
            <w:tcW w:w="2835" w:type="dxa"/>
            <w:vAlign w:val="center"/>
          </w:tcPr>
          <w:p>
            <w:pPr>
              <w:pStyle w:val="13"/>
            </w:pPr>
            <w:r>
              <w:t>1500.00</w:t>
            </w:r>
          </w:p>
        </w:tc>
        <w:tc>
          <w:tcPr>
            <w:tcW w:w="2551" w:type="dxa"/>
            <w:vAlign w:val="center"/>
          </w:tcPr>
          <w:p>
            <w:pPr>
              <w:pStyle w:val="13"/>
            </w:pPr>
            <w:r>
              <w:t>2600.00</w:t>
            </w:r>
          </w:p>
        </w:tc>
        <w:tc>
          <w:tcPr>
            <w:tcW w:w="3544" w:type="dxa"/>
            <w:gridSpan w:val="2"/>
            <w:vAlign w:val="center"/>
          </w:tcPr>
          <w:p>
            <w:pPr>
              <w:pStyle w:val="13"/>
            </w:pPr>
            <w:r>
              <w:t>340.00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1.通过污水日处理量4.2立方，有效改善县城人居环境。</w:t>
            </w:r>
            <w:r>
              <w:tab/>
            </w:r>
            <w:r>
              <w:tab/>
            </w:r>
            <w:r>
              <w:tab/>
            </w:r>
            <w:r>
              <w:tab/>
            </w:r>
            <w:r>
              <w:tab/>
            </w:r>
            <w:r>
              <w:tab/>
            </w:r>
          </w:p>
          <w:p>
            <w:pPr>
              <w:pStyle w:val="12"/>
              <w:rPr>
                <w:rFonts w:hint="eastAsia" w:eastAsiaTheme="minorEastAsia"/>
                <w:lang w:eastAsia="zh-CN"/>
              </w:rPr>
            </w:pPr>
            <w:r>
              <w:t>2.通过污水的处理，无害化处理率达到95%，提高县城整体形象水平。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日处理污水量</w:t>
            </w:r>
          </w:p>
        </w:tc>
        <w:tc>
          <w:tcPr>
            <w:tcW w:w="5386" w:type="dxa"/>
            <w:vAlign w:val="center"/>
          </w:tcPr>
          <w:p>
            <w:pPr>
              <w:pStyle w:val="12"/>
            </w:pPr>
            <w:r>
              <w:t>日处理污水量</w:t>
            </w:r>
          </w:p>
        </w:tc>
        <w:tc>
          <w:tcPr>
            <w:tcW w:w="1957" w:type="dxa"/>
            <w:vAlign w:val="center"/>
          </w:tcPr>
          <w:p>
            <w:pPr>
              <w:pStyle w:val="12"/>
            </w:pPr>
            <w:r>
              <w:t>≥40000方</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污水处理无害化处理率</w:t>
            </w:r>
          </w:p>
        </w:tc>
        <w:tc>
          <w:tcPr>
            <w:tcW w:w="5386" w:type="dxa"/>
            <w:vAlign w:val="center"/>
          </w:tcPr>
          <w:p>
            <w:pPr>
              <w:pStyle w:val="12"/>
            </w:pPr>
            <w:r>
              <w:t>污水处理无害化处理率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污水处理及时率</w:t>
            </w:r>
          </w:p>
        </w:tc>
        <w:tc>
          <w:tcPr>
            <w:tcW w:w="5386" w:type="dxa"/>
            <w:vAlign w:val="center"/>
          </w:tcPr>
          <w:p>
            <w:pPr>
              <w:pStyle w:val="12"/>
            </w:pPr>
            <w:r>
              <w:t>污水处理及时率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污水处理单位成本</w:t>
            </w:r>
          </w:p>
        </w:tc>
        <w:tc>
          <w:tcPr>
            <w:tcW w:w="5386" w:type="dxa"/>
            <w:vAlign w:val="center"/>
          </w:tcPr>
          <w:p>
            <w:pPr>
              <w:pStyle w:val="12"/>
            </w:pPr>
            <w:r>
              <w:t>污水处理单位成本（吨）</w:t>
            </w:r>
          </w:p>
        </w:tc>
        <w:tc>
          <w:tcPr>
            <w:tcW w:w="1957" w:type="dxa"/>
            <w:vAlign w:val="center"/>
          </w:tcPr>
          <w:p>
            <w:pPr>
              <w:pStyle w:val="12"/>
            </w:pPr>
            <w:r>
              <w:t>1.95元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人居生态环境改善率</w:t>
            </w:r>
          </w:p>
        </w:tc>
        <w:tc>
          <w:tcPr>
            <w:tcW w:w="5386" w:type="dxa"/>
            <w:vAlign w:val="center"/>
          </w:tcPr>
          <w:p>
            <w:pPr>
              <w:pStyle w:val="12"/>
            </w:pPr>
            <w:r>
              <w:t>人居生态环境改善率</w:t>
            </w:r>
          </w:p>
        </w:tc>
        <w:tc>
          <w:tcPr>
            <w:tcW w:w="1957" w:type="dxa"/>
            <w:vAlign w:val="center"/>
          </w:tcPr>
          <w:p>
            <w:pPr>
              <w:pStyle w:val="12"/>
            </w:pPr>
            <w:r>
              <w:t>≥5%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13、曲阳县环卫市场化及生活垃圾压缩转运及处理项目绩效目标表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13063424P00367510009U</w:t>
            </w:r>
          </w:p>
        </w:tc>
        <w:tc>
          <w:tcPr>
            <w:tcW w:w="2835" w:type="dxa"/>
            <w:vAlign w:val="center"/>
          </w:tcPr>
          <w:p>
            <w:pPr>
              <w:pStyle w:val="10"/>
            </w:pPr>
            <w:r>
              <w:t>项目名称</w:t>
            </w:r>
          </w:p>
        </w:tc>
        <w:tc>
          <w:tcPr>
            <w:tcW w:w="6095" w:type="dxa"/>
            <w:gridSpan w:val="3"/>
            <w:vAlign w:val="center"/>
          </w:tcPr>
          <w:p>
            <w:pPr>
              <w:pStyle w:val="12"/>
            </w:pPr>
            <w:r>
              <w:t>曲阳县环卫市场化及生活垃圾压缩转运及处理项目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7012.00</w:t>
            </w:r>
          </w:p>
        </w:tc>
        <w:tc>
          <w:tcPr>
            <w:tcW w:w="2835" w:type="dxa"/>
            <w:vAlign w:val="center"/>
          </w:tcPr>
          <w:p>
            <w:pPr>
              <w:pStyle w:val="10"/>
            </w:pPr>
            <w:r>
              <w:t>其中：财政    资金</w:t>
            </w:r>
          </w:p>
        </w:tc>
        <w:tc>
          <w:tcPr>
            <w:tcW w:w="2551" w:type="dxa"/>
            <w:vAlign w:val="center"/>
          </w:tcPr>
          <w:p>
            <w:pPr>
              <w:pStyle w:val="12"/>
            </w:pPr>
            <w:r>
              <w:t>7012.00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预算数为7012万元，其中一般公共预算资金2012万元，政府性基金预算资金5000万元，主要用于城乡环卫和生活垃圾转运及处理费用，按工作安排支付资金。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1500.00</w:t>
            </w:r>
          </w:p>
        </w:tc>
        <w:tc>
          <w:tcPr>
            <w:tcW w:w="2835" w:type="dxa"/>
            <w:vAlign w:val="center"/>
          </w:tcPr>
          <w:p>
            <w:pPr>
              <w:pStyle w:val="13"/>
            </w:pPr>
            <w:r>
              <w:t>3000.00</w:t>
            </w:r>
          </w:p>
        </w:tc>
        <w:tc>
          <w:tcPr>
            <w:tcW w:w="2551" w:type="dxa"/>
            <w:vAlign w:val="center"/>
          </w:tcPr>
          <w:p>
            <w:pPr>
              <w:pStyle w:val="13"/>
            </w:pPr>
            <w:r>
              <w:t>5500.00</w:t>
            </w:r>
          </w:p>
        </w:tc>
        <w:tc>
          <w:tcPr>
            <w:tcW w:w="3544" w:type="dxa"/>
            <w:gridSpan w:val="2"/>
            <w:vAlign w:val="center"/>
          </w:tcPr>
          <w:p>
            <w:pPr>
              <w:pStyle w:val="13"/>
            </w:pPr>
            <w:r>
              <w:t>7012.00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1.通过城乡环卫及生活垃圾压缩转运及处理项目的实施，完成生活垃圾收集和清云、实现生活垃圾无害化处理。</w:t>
            </w:r>
            <w:r>
              <w:tab/>
            </w:r>
            <w:r>
              <w:tab/>
            </w:r>
            <w:r>
              <w:tab/>
            </w:r>
            <w:r>
              <w:tab/>
            </w:r>
            <w:r>
              <w:tab/>
            </w:r>
          </w:p>
          <w:p>
            <w:pPr>
              <w:pStyle w:val="12"/>
              <w:rPr>
                <w:rFonts w:hint="eastAsia" w:eastAsiaTheme="minorEastAsia"/>
                <w:lang w:eastAsia="zh-CN"/>
              </w:rPr>
            </w:pPr>
            <w:r>
              <w:t>2.通过项目实施，完成全县350个行政村的道路清扫保洁、生活垃圾收集清运，县域河道保洁，乡村连接线的保洁。</w:t>
            </w:r>
            <w:r>
              <w:tab/>
            </w:r>
            <w:r>
              <w:tab/>
            </w:r>
            <w:r>
              <w:tab/>
            </w:r>
            <w:r>
              <w:tab/>
            </w:r>
          </w:p>
          <w:p>
            <w:pPr>
              <w:pStyle w:val="12"/>
              <w:rPr>
                <w:rFonts w:hint="eastAsia" w:eastAsiaTheme="minorEastAsia"/>
                <w:lang w:eastAsia="zh-CN"/>
              </w:rPr>
            </w:pPr>
            <w:r>
              <w:t>3.通过项目实施，做到日收集清运垃圾300吨，及时转运，进行无害化处理，提升县域人居环境水平。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日收集清运生活垃圾吨数</w:t>
            </w:r>
          </w:p>
        </w:tc>
        <w:tc>
          <w:tcPr>
            <w:tcW w:w="5386" w:type="dxa"/>
            <w:vAlign w:val="center"/>
          </w:tcPr>
          <w:p>
            <w:pPr>
              <w:pStyle w:val="12"/>
            </w:pPr>
            <w:r>
              <w:t>日收集清运生活垃圾吨数</w:t>
            </w:r>
          </w:p>
        </w:tc>
        <w:tc>
          <w:tcPr>
            <w:tcW w:w="1957" w:type="dxa"/>
            <w:vAlign w:val="center"/>
          </w:tcPr>
          <w:p>
            <w:pPr>
              <w:pStyle w:val="12"/>
            </w:pPr>
            <w:r>
              <w:t>≥400吨</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试行市场化行政村数量</w:t>
            </w:r>
          </w:p>
        </w:tc>
        <w:tc>
          <w:tcPr>
            <w:tcW w:w="5386" w:type="dxa"/>
            <w:vAlign w:val="center"/>
          </w:tcPr>
          <w:p>
            <w:pPr>
              <w:pStyle w:val="12"/>
            </w:pPr>
            <w:r>
              <w:t>试行市场化行政村数量</w:t>
            </w:r>
          </w:p>
        </w:tc>
        <w:tc>
          <w:tcPr>
            <w:tcW w:w="1957" w:type="dxa"/>
            <w:vAlign w:val="center"/>
          </w:tcPr>
          <w:p>
            <w:pPr>
              <w:pStyle w:val="12"/>
            </w:pPr>
            <w:r>
              <w:t>350个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生活垃圾无害化处理率</w:t>
            </w:r>
          </w:p>
        </w:tc>
        <w:tc>
          <w:tcPr>
            <w:tcW w:w="5386" w:type="dxa"/>
            <w:vAlign w:val="center"/>
          </w:tcPr>
          <w:p>
            <w:pPr>
              <w:pStyle w:val="12"/>
            </w:pPr>
            <w:r>
              <w:t>生活垃圾无害化处理率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农村保洁考核达标率</w:t>
            </w:r>
          </w:p>
        </w:tc>
        <w:tc>
          <w:tcPr>
            <w:tcW w:w="5386" w:type="dxa"/>
            <w:vAlign w:val="center"/>
          </w:tcPr>
          <w:p>
            <w:pPr>
              <w:pStyle w:val="12"/>
            </w:pPr>
            <w:r>
              <w:t>农村保洁考核达标率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垃圾转运及处理任务完成及时率（%）</w:t>
            </w:r>
          </w:p>
        </w:tc>
        <w:tc>
          <w:tcPr>
            <w:tcW w:w="5386" w:type="dxa"/>
            <w:vAlign w:val="center"/>
          </w:tcPr>
          <w:p>
            <w:pPr>
              <w:pStyle w:val="12"/>
            </w:pPr>
            <w:r>
              <w:t>垃圾转运及处理任务完成及时率（%）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日收集垃圾时间</w:t>
            </w:r>
          </w:p>
        </w:tc>
        <w:tc>
          <w:tcPr>
            <w:tcW w:w="5386" w:type="dxa"/>
            <w:vAlign w:val="center"/>
          </w:tcPr>
          <w:p>
            <w:pPr>
              <w:pStyle w:val="12"/>
            </w:pPr>
            <w:r>
              <w:t>日收集垃圾时间</w:t>
            </w:r>
          </w:p>
        </w:tc>
        <w:tc>
          <w:tcPr>
            <w:tcW w:w="1957" w:type="dxa"/>
            <w:vAlign w:val="center"/>
          </w:tcPr>
          <w:p>
            <w:pPr>
              <w:pStyle w:val="12"/>
            </w:pPr>
            <w:r>
              <w:t>≥8小时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垃圾转运处理单位成本（吨）</w:t>
            </w:r>
          </w:p>
        </w:tc>
        <w:tc>
          <w:tcPr>
            <w:tcW w:w="5386" w:type="dxa"/>
            <w:vAlign w:val="center"/>
          </w:tcPr>
          <w:p>
            <w:pPr>
              <w:pStyle w:val="12"/>
            </w:pPr>
            <w:r>
              <w:t>垃圾转运处理单位成本（吨）</w:t>
            </w:r>
          </w:p>
        </w:tc>
        <w:tc>
          <w:tcPr>
            <w:tcW w:w="1957" w:type="dxa"/>
            <w:vAlign w:val="center"/>
          </w:tcPr>
          <w:p>
            <w:pPr>
              <w:pStyle w:val="12"/>
            </w:pPr>
            <w:r>
              <w:t>≤187元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增加就业岗位数量</w:t>
            </w:r>
          </w:p>
        </w:tc>
        <w:tc>
          <w:tcPr>
            <w:tcW w:w="5386" w:type="dxa"/>
            <w:vAlign w:val="center"/>
          </w:tcPr>
          <w:p>
            <w:pPr>
              <w:pStyle w:val="12"/>
            </w:pPr>
            <w:r>
              <w:t>增加就业岗位数量</w:t>
            </w:r>
          </w:p>
        </w:tc>
        <w:tc>
          <w:tcPr>
            <w:tcW w:w="1957" w:type="dxa"/>
            <w:vAlign w:val="center"/>
          </w:tcPr>
          <w:p>
            <w:pPr>
              <w:pStyle w:val="12"/>
            </w:pPr>
            <w:r>
              <w:t>≥2000个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县域人居环境水平提升率</w:t>
            </w:r>
          </w:p>
        </w:tc>
        <w:tc>
          <w:tcPr>
            <w:tcW w:w="5386" w:type="dxa"/>
            <w:vAlign w:val="center"/>
          </w:tcPr>
          <w:p>
            <w:pPr>
              <w:pStyle w:val="12"/>
            </w:pPr>
            <w:r>
              <w:t>县域人居环境水平较之前提升比率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大气污染防治贡献值</w:t>
            </w:r>
          </w:p>
        </w:tc>
        <w:tc>
          <w:tcPr>
            <w:tcW w:w="5386" w:type="dxa"/>
            <w:vAlign w:val="center"/>
          </w:tcPr>
          <w:p>
            <w:pPr>
              <w:pStyle w:val="12"/>
            </w:pPr>
            <w:r>
              <w:t>大气污染防治贡献值</w:t>
            </w:r>
          </w:p>
        </w:tc>
        <w:tc>
          <w:tcPr>
            <w:tcW w:w="1957" w:type="dxa"/>
            <w:vAlign w:val="center"/>
          </w:tcPr>
          <w:p>
            <w:pPr>
              <w:pStyle w:val="12"/>
            </w:pPr>
            <w:r>
              <w:t>≥5%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14、曲阳县曲承线改建工程绩效目标表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13063424P00C0FH10007B</w:t>
            </w:r>
          </w:p>
        </w:tc>
        <w:tc>
          <w:tcPr>
            <w:tcW w:w="2835" w:type="dxa"/>
            <w:vAlign w:val="center"/>
          </w:tcPr>
          <w:p>
            <w:pPr>
              <w:pStyle w:val="10"/>
            </w:pPr>
            <w:r>
              <w:t>项目名称</w:t>
            </w:r>
          </w:p>
        </w:tc>
        <w:tc>
          <w:tcPr>
            <w:tcW w:w="6095" w:type="dxa"/>
            <w:gridSpan w:val="3"/>
            <w:vAlign w:val="center"/>
          </w:tcPr>
          <w:p>
            <w:pPr>
              <w:pStyle w:val="12"/>
            </w:pPr>
            <w:r>
              <w:t>曲阳县曲承线改建工程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303.43</w:t>
            </w:r>
          </w:p>
        </w:tc>
        <w:tc>
          <w:tcPr>
            <w:tcW w:w="2835" w:type="dxa"/>
            <w:vAlign w:val="center"/>
          </w:tcPr>
          <w:p>
            <w:pPr>
              <w:pStyle w:val="10"/>
            </w:pPr>
            <w:r>
              <w:t>其中：财政    资金</w:t>
            </w:r>
          </w:p>
        </w:tc>
        <w:tc>
          <w:tcPr>
            <w:tcW w:w="2551" w:type="dxa"/>
            <w:vAlign w:val="center"/>
          </w:tcPr>
          <w:p>
            <w:pPr>
              <w:pStyle w:val="12"/>
            </w:pPr>
            <w:r>
              <w:t>303.43</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预算数为3034300元，其中一般公共预算资金304300元，主要用于曲承线改建项目费用支出，按合同约定支付资金。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70.00</w:t>
            </w:r>
          </w:p>
        </w:tc>
        <w:tc>
          <w:tcPr>
            <w:tcW w:w="2835" w:type="dxa"/>
            <w:vAlign w:val="center"/>
          </w:tcPr>
          <w:p>
            <w:pPr>
              <w:pStyle w:val="13"/>
            </w:pPr>
            <w:r>
              <w:t>140.00</w:t>
            </w:r>
          </w:p>
        </w:tc>
        <w:tc>
          <w:tcPr>
            <w:tcW w:w="2551" w:type="dxa"/>
            <w:vAlign w:val="center"/>
          </w:tcPr>
          <w:p>
            <w:pPr>
              <w:pStyle w:val="13"/>
            </w:pPr>
            <w:r>
              <w:t>250.00</w:t>
            </w:r>
          </w:p>
        </w:tc>
        <w:tc>
          <w:tcPr>
            <w:tcW w:w="3544" w:type="dxa"/>
            <w:gridSpan w:val="2"/>
            <w:vAlign w:val="center"/>
          </w:tcPr>
          <w:p>
            <w:pPr>
              <w:pStyle w:val="13"/>
            </w:pPr>
            <w:r>
              <w:t>303.43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1.通过曲承线改建项目，完成2271米道路的改建，保障居民出行安全。</w:t>
            </w:r>
            <w:r>
              <w:tab/>
            </w:r>
            <w:r>
              <w:tab/>
            </w:r>
            <w:r>
              <w:tab/>
            </w:r>
            <w:r>
              <w:tab/>
            </w:r>
            <w:r>
              <w:tab/>
            </w:r>
            <w:r>
              <w:tab/>
            </w:r>
          </w:p>
          <w:p>
            <w:pPr>
              <w:pStyle w:val="12"/>
              <w:rPr>
                <w:rFonts w:hint="eastAsia" w:eastAsiaTheme="minorEastAsia"/>
                <w:lang w:eastAsia="zh-CN"/>
              </w:rPr>
            </w:pPr>
            <w:r>
              <w:t>2.通过曲承线改建项目，提高基础设施水平，提升县城整体形象，</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曲承线改建长度</w:t>
            </w:r>
          </w:p>
        </w:tc>
        <w:tc>
          <w:tcPr>
            <w:tcW w:w="5386" w:type="dxa"/>
            <w:vAlign w:val="center"/>
          </w:tcPr>
          <w:p>
            <w:pPr>
              <w:pStyle w:val="12"/>
            </w:pPr>
            <w:r>
              <w:t>曲承线改建长度</w:t>
            </w:r>
          </w:p>
        </w:tc>
        <w:tc>
          <w:tcPr>
            <w:tcW w:w="1957" w:type="dxa"/>
            <w:vAlign w:val="center"/>
          </w:tcPr>
          <w:p>
            <w:pPr>
              <w:pStyle w:val="12"/>
            </w:pPr>
            <w:r>
              <w:t>≥2271米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曲承线改建验收合格率</w:t>
            </w:r>
          </w:p>
        </w:tc>
        <w:tc>
          <w:tcPr>
            <w:tcW w:w="5386" w:type="dxa"/>
            <w:vAlign w:val="center"/>
          </w:tcPr>
          <w:p>
            <w:pPr>
              <w:pStyle w:val="12"/>
            </w:pPr>
            <w:r>
              <w:t>曲承线改建验收合格率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曲承线改建工程完工及时率</w:t>
            </w:r>
          </w:p>
        </w:tc>
        <w:tc>
          <w:tcPr>
            <w:tcW w:w="5386" w:type="dxa"/>
            <w:vAlign w:val="center"/>
          </w:tcPr>
          <w:p>
            <w:pPr>
              <w:pStyle w:val="12"/>
            </w:pPr>
            <w:r>
              <w:t>曲承线改建工程完工及时率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曲承线改建每米建设成本</w:t>
            </w:r>
          </w:p>
        </w:tc>
        <w:tc>
          <w:tcPr>
            <w:tcW w:w="5386" w:type="dxa"/>
            <w:vAlign w:val="center"/>
          </w:tcPr>
          <w:p>
            <w:pPr>
              <w:pStyle w:val="12"/>
            </w:pPr>
            <w:r>
              <w:t>曲承线改建每米建设成本</w:t>
            </w:r>
          </w:p>
        </w:tc>
        <w:tc>
          <w:tcPr>
            <w:tcW w:w="1957" w:type="dxa"/>
            <w:vAlign w:val="center"/>
          </w:tcPr>
          <w:p>
            <w:pPr>
              <w:pStyle w:val="12"/>
            </w:pPr>
            <w:r>
              <w:t>≤18225元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基础设施较以前提升情况</w:t>
            </w:r>
          </w:p>
        </w:tc>
        <w:tc>
          <w:tcPr>
            <w:tcW w:w="5386" w:type="dxa"/>
            <w:vAlign w:val="center"/>
          </w:tcPr>
          <w:p>
            <w:pPr>
              <w:pStyle w:val="12"/>
            </w:pPr>
            <w:r>
              <w:t>基础设施较以前提升情况</w:t>
            </w:r>
          </w:p>
        </w:tc>
        <w:tc>
          <w:tcPr>
            <w:tcW w:w="1957" w:type="dxa"/>
            <w:vAlign w:val="center"/>
          </w:tcPr>
          <w:p>
            <w:pPr>
              <w:pStyle w:val="12"/>
            </w:pPr>
            <w:r>
              <w:t>良好</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15、污泥处置项目绩效目标表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13063424P00374410006D</w:t>
            </w:r>
          </w:p>
        </w:tc>
        <w:tc>
          <w:tcPr>
            <w:tcW w:w="2835" w:type="dxa"/>
            <w:vAlign w:val="center"/>
          </w:tcPr>
          <w:p>
            <w:pPr>
              <w:pStyle w:val="10"/>
            </w:pPr>
            <w:r>
              <w:t>项目名称</w:t>
            </w:r>
          </w:p>
        </w:tc>
        <w:tc>
          <w:tcPr>
            <w:tcW w:w="6095" w:type="dxa"/>
            <w:gridSpan w:val="3"/>
            <w:vAlign w:val="center"/>
          </w:tcPr>
          <w:p>
            <w:pPr>
              <w:pStyle w:val="12"/>
            </w:pPr>
            <w:r>
              <w:t>污泥处置项目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预算数300万元，其中一般公共预算资金300万元，主要用于污泥处置费用支出，按合同约定支付资金。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100.00</w:t>
            </w:r>
          </w:p>
        </w:tc>
        <w:tc>
          <w:tcPr>
            <w:tcW w:w="2551" w:type="dxa"/>
            <w:vAlign w:val="center"/>
          </w:tcPr>
          <w:p>
            <w:pPr>
              <w:pStyle w:val="13"/>
            </w:pPr>
            <w:r>
              <w:t>200.00</w:t>
            </w:r>
          </w:p>
        </w:tc>
        <w:tc>
          <w:tcPr>
            <w:tcW w:w="3544"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1.通过污水污泥的处理，使污泥无害化处理率达到95%，提高县城整体形象水平。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日处理污泥量</w:t>
            </w:r>
          </w:p>
        </w:tc>
        <w:tc>
          <w:tcPr>
            <w:tcW w:w="5386" w:type="dxa"/>
            <w:vAlign w:val="center"/>
          </w:tcPr>
          <w:p>
            <w:pPr>
              <w:pStyle w:val="12"/>
            </w:pPr>
            <w:r>
              <w:t>日处理污泥量</w:t>
            </w:r>
          </w:p>
        </w:tc>
        <w:tc>
          <w:tcPr>
            <w:tcW w:w="1957" w:type="dxa"/>
            <w:vAlign w:val="center"/>
          </w:tcPr>
          <w:p>
            <w:pPr>
              <w:pStyle w:val="12"/>
            </w:pPr>
            <w:r>
              <w:t>≥25吨</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污泥无害化处理率</w:t>
            </w:r>
          </w:p>
        </w:tc>
        <w:tc>
          <w:tcPr>
            <w:tcW w:w="5386" w:type="dxa"/>
            <w:vAlign w:val="center"/>
          </w:tcPr>
          <w:p>
            <w:pPr>
              <w:pStyle w:val="12"/>
            </w:pPr>
            <w:r>
              <w:t>污泥无害化处理率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污泥处理单位成本（吨）</w:t>
            </w:r>
          </w:p>
        </w:tc>
        <w:tc>
          <w:tcPr>
            <w:tcW w:w="5386" w:type="dxa"/>
            <w:vAlign w:val="center"/>
          </w:tcPr>
          <w:p>
            <w:pPr>
              <w:pStyle w:val="12"/>
            </w:pPr>
            <w:r>
              <w:t>污泥处理单位成本（吨）</w:t>
            </w:r>
          </w:p>
        </w:tc>
        <w:tc>
          <w:tcPr>
            <w:tcW w:w="1957" w:type="dxa"/>
            <w:vAlign w:val="center"/>
          </w:tcPr>
          <w:p>
            <w:pPr>
              <w:pStyle w:val="12"/>
            </w:pPr>
            <w:r>
              <w:t>≤254.4元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污泥处理及时率</w:t>
            </w:r>
          </w:p>
        </w:tc>
        <w:tc>
          <w:tcPr>
            <w:tcW w:w="5386" w:type="dxa"/>
            <w:vAlign w:val="center"/>
          </w:tcPr>
          <w:p>
            <w:pPr>
              <w:pStyle w:val="12"/>
            </w:pPr>
            <w:r>
              <w:t>污泥处理及时率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人居生态环境改善率</w:t>
            </w:r>
          </w:p>
        </w:tc>
        <w:tc>
          <w:tcPr>
            <w:tcW w:w="5386" w:type="dxa"/>
            <w:vAlign w:val="center"/>
          </w:tcPr>
          <w:p>
            <w:pPr>
              <w:pStyle w:val="12"/>
            </w:pPr>
            <w:r>
              <w:t>人居生态环境改善率</w:t>
            </w:r>
          </w:p>
        </w:tc>
        <w:tc>
          <w:tcPr>
            <w:tcW w:w="1957" w:type="dxa"/>
            <w:vAlign w:val="center"/>
          </w:tcPr>
          <w:p>
            <w:pPr>
              <w:pStyle w:val="12"/>
            </w:pPr>
            <w:r>
              <w:t>≥5%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16、执法局法律顾问聘用经费绩效目标表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73"/>
        <w:gridCol w:w="18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13063424P004382100024</w:t>
            </w:r>
          </w:p>
        </w:tc>
        <w:tc>
          <w:tcPr>
            <w:tcW w:w="2835" w:type="dxa"/>
            <w:vAlign w:val="center"/>
          </w:tcPr>
          <w:p>
            <w:pPr>
              <w:pStyle w:val="10"/>
            </w:pPr>
            <w:r>
              <w:t>项目名称</w:t>
            </w:r>
          </w:p>
        </w:tc>
        <w:tc>
          <w:tcPr>
            <w:tcW w:w="6095" w:type="dxa"/>
            <w:gridSpan w:val="3"/>
            <w:vAlign w:val="center"/>
          </w:tcPr>
          <w:p>
            <w:pPr>
              <w:pStyle w:val="12"/>
            </w:pPr>
            <w:r>
              <w:t>执法局法律顾问聘用经费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1673" w:type="dxa"/>
            <w:vAlign w:val="center"/>
          </w:tcPr>
          <w:p>
            <w:pPr>
              <w:pStyle w:val="10"/>
            </w:pPr>
            <w:r>
              <w:t>其他资金</w:t>
            </w:r>
          </w:p>
        </w:tc>
        <w:tc>
          <w:tcPr>
            <w:tcW w:w="187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预算数为10万元，其中一般公共预算资金10万元，主要用于雇佣法律服务者服务费用，按合同约定支付资金。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5.00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1.通过聘用法律顾问，由其对有关事务提出法律意见，代理行政复议、诉讼、仲裁、执行和其他非诉法律事务等，提升案件办理期限，提升我单位的法制化水平。</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聘用法律顾问人数</w:t>
            </w:r>
          </w:p>
        </w:tc>
        <w:tc>
          <w:tcPr>
            <w:tcW w:w="5386" w:type="dxa"/>
            <w:vAlign w:val="center"/>
          </w:tcPr>
          <w:p>
            <w:pPr>
              <w:pStyle w:val="12"/>
            </w:pPr>
            <w:r>
              <w:t>聘用法律顾问人数</w:t>
            </w:r>
          </w:p>
        </w:tc>
        <w:tc>
          <w:tcPr>
            <w:tcW w:w="1673" w:type="dxa"/>
            <w:vAlign w:val="center"/>
          </w:tcPr>
          <w:p>
            <w:pPr>
              <w:pStyle w:val="12"/>
            </w:pPr>
            <w:r>
              <w:t>2人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法律疑难案件办结率</w:t>
            </w:r>
          </w:p>
        </w:tc>
        <w:tc>
          <w:tcPr>
            <w:tcW w:w="5386" w:type="dxa"/>
            <w:vAlign w:val="center"/>
          </w:tcPr>
          <w:p>
            <w:pPr>
              <w:pStyle w:val="12"/>
            </w:pPr>
            <w:r>
              <w:t>法律疑难案件办结率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法律顾问服务期限</w:t>
            </w:r>
          </w:p>
        </w:tc>
        <w:tc>
          <w:tcPr>
            <w:tcW w:w="5386" w:type="dxa"/>
            <w:vAlign w:val="center"/>
          </w:tcPr>
          <w:p>
            <w:pPr>
              <w:pStyle w:val="12"/>
            </w:pPr>
            <w:r>
              <w:t>法律顾问服务期限</w:t>
            </w:r>
          </w:p>
        </w:tc>
        <w:tc>
          <w:tcPr>
            <w:tcW w:w="1673" w:type="dxa"/>
            <w:vAlign w:val="center"/>
          </w:tcPr>
          <w:p>
            <w:pPr>
              <w:pStyle w:val="12"/>
            </w:pPr>
            <w:r>
              <w:t>1年</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法律顾问年人均成本</w:t>
            </w:r>
          </w:p>
        </w:tc>
        <w:tc>
          <w:tcPr>
            <w:tcW w:w="5386" w:type="dxa"/>
            <w:vAlign w:val="center"/>
          </w:tcPr>
          <w:p>
            <w:pPr>
              <w:pStyle w:val="12"/>
            </w:pPr>
            <w:r>
              <w:t>法律顾问年人均成本</w:t>
            </w:r>
          </w:p>
        </w:tc>
        <w:tc>
          <w:tcPr>
            <w:tcW w:w="1673" w:type="dxa"/>
            <w:vAlign w:val="center"/>
          </w:tcPr>
          <w:p>
            <w:pPr>
              <w:pStyle w:val="12"/>
            </w:pPr>
            <w:r>
              <w:t>2.5万元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法律服务水平提升情况</w:t>
            </w:r>
          </w:p>
        </w:tc>
        <w:tc>
          <w:tcPr>
            <w:tcW w:w="5386" w:type="dxa"/>
            <w:vAlign w:val="center"/>
          </w:tcPr>
          <w:p>
            <w:pPr>
              <w:pStyle w:val="12"/>
            </w:pPr>
            <w:r>
              <w:t>法律服务水平提升情况</w:t>
            </w:r>
          </w:p>
        </w:tc>
        <w:tc>
          <w:tcPr>
            <w:tcW w:w="1673" w:type="dxa"/>
            <w:vAlign w:val="center"/>
          </w:tcPr>
          <w:p>
            <w:pPr>
              <w:pStyle w:val="12"/>
            </w:pPr>
            <w:r>
              <w:t>有所提升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17、执法局劳务派遣人员项目经费绩效目标表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13063424P00E3U2100052</w:t>
            </w:r>
          </w:p>
        </w:tc>
        <w:tc>
          <w:tcPr>
            <w:tcW w:w="2835" w:type="dxa"/>
            <w:vAlign w:val="center"/>
          </w:tcPr>
          <w:p>
            <w:pPr>
              <w:pStyle w:val="10"/>
            </w:pPr>
            <w:r>
              <w:t>项目名称</w:t>
            </w:r>
          </w:p>
        </w:tc>
        <w:tc>
          <w:tcPr>
            <w:tcW w:w="6095" w:type="dxa"/>
            <w:gridSpan w:val="3"/>
            <w:vAlign w:val="center"/>
          </w:tcPr>
          <w:p>
            <w:pPr>
              <w:pStyle w:val="12"/>
            </w:pPr>
            <w:r>
              <w:t>执法局劳务派遣人员项目经费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6.52</w:t>
            </w:r>
          </w:p>
        </w:tc>
        <w:tc>
          <w:tcPr>
            <w:tcW w:w="2835" w:type="dxa"/>
            <w:vAlign w:val="center"/>
          </w:tcPr>
          <w:p>
            <w:pPr>
              <w:pStyle w:val="10"/>
            </w:pPr>
            <w:r>
              <w:t>其中：财政    资金</w:t>
            </w:r>
          </w:p>
        </w:tc>
        <w:tc>
          <w:tcPr>
            <w:tcW w:w="2551" w:type="dxa"/>
            <w:vAlign w:val="center"/>
          </w:tcPr>
          <w:p>
            <w:pPr>
              <w:pStyle w:val="12"/>
            </w:pPr>
            <w:r>
              <w:t>6.52</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预算数为65200元，其中一般公共预算资金65200元，主要用于劳务派遣人员工资、保险费用支出，按月拨付资金。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3.50</w:t>
            </w:r>
          </w:p>
        </w:tc>
        <w:tc>
          <w:tcPr>
            <w:tcW w:w="2551" w:type="dxa"/>
            <w:vAlign w:val="center"/>
          </w:tcPr>
          <w:p>
            <w:pPr>
              <w:pStyle w:val="13"/>
            </w:pPr>
            <w:r>
              <w:t>5.50</w:t>
            </w:r>
          </w:p>
        </w:tc>
        <w:tc>
          <w:tcPr>
            <w:tcW w:w="3544" w:type="dxa"/>
            <w:gridSpan w:val="2"/>
            <w:vAlign w:val="center"/>
          </w:tcPr>
          <w:p>
            <w:pPr>
              <w:pStyle w:val="13"/>
            </w:pPr>
            <w:r>
              <w:t>6.52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1.通过及时发放工资、、缴纳养老、医疗、工伤、失业保险，保证人员的基本利益。</w:t>
            </w:r>
            <w:r>
              <w:tab/>
            </w:r>
            <w:r>
              <w:tab/>
            </w:r>
            <w:r>
              <w:tab/>
            </w:r>
            <w:r>
              <w:tab/>
            </w:r>
            <w:r>
              <w:tab/>
            </w:r>
            <w:r>
              <w:tab/>
            </w:r>
          </w:p>
          <w:p>
            <w:pPr>
              <w:pStyle w:val="12"/>
            </w:pPr>
            <w:r>
              <w:t>2.提高机关服务质量和效率，提高服务水平，确保各项工作顺利完成。</w:t>
            </w:r>
            <w:r>
              <w:tab/>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1人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957" w:type="dxa"/>
            <w:vAlign w:val="center"/>
          </w:tcPr>
          <w:p>
            <w:pPr>
              <w:pStyle w:val="12"/>
            </w:pPr>
            <w:r>
              <w:t>≥5000元/月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18、执法局涉军公益岗人员经费项目绩效目标表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13063424P00312110006F</w:t>
            </w:r>
          </w:p>
        </w:tc>
        <w:tc>
          <w:tcPr>
            <w:tcW w:w="2835" w:type="dxa"/>
            <w:vAlign w:val="center"/>
          </w:tcPr>
          <w:p>
            <w:pPr>
              <w:pStyle w:val="10"/>
            </w:pPr>
            <w:r>
              <w:t>项目名称</w:t>
            </w:r>
          </w:p>
        </w:tc>
        <w:tc>
          <w:tcPr>
            <w:tcW w:w="6095" w:type="dxa"/>
            <w:gridSpan w:val="3"/>
            <w:vAlign w:val="center"/>
          </w:tcPr>
          <w:p>
            <w:pPr>
              <w:pStyle w:val="12"/>
            </w:pPr>
            <w:r>
              <w:t>执法局涉军公益岗人员经费项目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206.52</w:t>
            </w:r>
          </w:p>
        </w:tc>
        <w:tc>
          <w:tcPr>
            <w:tcW w:w="2835" w:type="dxa"/>
            <w:vAlign w:val="center"/>
          </w:tcPr>
          <w:p>
            <w:pPr>
              <w:pStyle w:val="10"/>
            </w:pPr>
            <w:r>
              <w:t>其中：财政    资金</w:t>
            </w:r>
          </w:p>
        </w:tc>
        <w:tc>
          <w:tcPr>
            <w:tcW w:w="2551" w:type="dxa"/>
            <w:vAlign w:val="center"/>
          </w:tcPr>
          <w:p>
            <w:pPr>
              <w:pStyle w:val="12"/>
            </w:pPr>
            <w:r>
              <w:t>206.52</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预算数为2065200元，其中一般预算数为2065200元，主要用于涉军</w:t>
            </w:r>
            <w:r>
              <w:rPr>
                <w:rFonts w:hint="eastAsia"/>
                <w:lang w:eastAsia="zh-CN"/>
              </w:rPr>
              <w:t>公益性岗位</w:t>
            </w:r>
            <w:r>
              <w:t>人员工资、保险等费用支出，按月拨付资金。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47.67</w:t>
            </w:r>
          </w:p>
        </w:tc>
        <w:tc>
          <w:tcPr>
            <w:tcW w:w="2835" w:type="dxa"/>
            <w:vAlign w:val="center"/>
          </w:tcPr>
          <w:p>
            <w:pPr>
              <w:pStyle w:val="13"/>
            </w:pPr>
            <w:r>
              <w:t>111.20</w:t>
            </w:r>
          </w:p>
        </w:tc>
        <w:tc>
          <w:tcPr>
            <w:tcW w:w="2551" w:type="dxa"/>
            <w:vAlign w:val="center"/>
          </w:tcPr>
          <w:p>
            <w:pPr>
              <w:pStyle w:val="13"/>
            </w:pPr>
            <w:r>
              <w:t>158.86</w:t>
            </w:r>
          </w:p>
        </w:tc>
        <w:tc>
          <w:tcPr>
            <w:tcW w:w="3544" w:type="dxa"/>
            <w:gridSpan w:val="2"/>
            <w:vAlign w:val="center"/>
          </w:tcPr>
          <w:p>
            <w:pPr>
              <w:pStyle w:val="13"/>
            </w:pPr>
            <w:r>
              <w:t>206.52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1.通过按月发放工资及保险，保障涉军公益岗人员的基本生活。</w:t>
            </w:r>
            <w:r>
              <w:tab/>
            </w:r>
            <w:r>
              <w:tab/>
            </w:r>
            <w:r>
              <w:tab/>
            </w:r>
            <w:r>
              <w:tab/>
            </w:r>
            <w:r>
              <w:tab/>
            </w:r>
            <w:r>
              <w:tab/>
            </w:r>
          </w:p>
          <w:p>
            <w:pPr>
              <w:pStyle w:val="12"/>
              <w:rPr>
                <w:rFonts w:hint="eastAsia" w:eastAsiaTheme="minorEastAsia"/>
                <w:lang w:eastAsia="zh-CN"/>
              </w:rPr>
            </w:pPr>
            <w:r>
              <w:t>2.维护社会稳定，积极稳妥化解退役军人历史遗留问题，确保参战军退人员的生活得到保障。</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53人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957" w:type="dxa"/>
            <w:vAlign w:val="center"/>
          </w:tcPr>
          <w:p>
            <w:pPr>
              <w:pStyle w:val="12"/>
            </w:pPr>
            <w:r>
              <w:t>≤2997元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19、执法用车运行项目经费绩效目标表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13063424P00T8G210004L</w:t>
            </w:r>
          </w:p>
        </w:tc>
        <w:tc>
          <w:tcPr>
            <w:tcW w:w="2835" w:type="dxa"/>
            <w:vAlign w:val="center"/>
          </w:tcPr>
          <w:p>
            <w:pPr>
              <w:pStyle w:val="10"/>
            </w:pPr>
            <w:r>
              <w:t>项目名称</w:t>
            </w:r>
          </w:p>
        </w:tc>
        <w:tc>
          <w:tcPr>
            <w:tcW w:w="6095" w:type="dxa"/>
            <w:gridSpan w:val="3"/>
            <w:vAlign w:val="center"/>
          </w:tcPr>
          <w:p>
            <w:pPr>
              <w:pStyle w:val="12"/>
            </w:pPr>
            <w:r>
              <w:t>执法用车运行项目经费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预算数为180000元，其中一般预算资金180000元，主要用于执法车辆日常燃油、维修等费用，按月拨付资金。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15.00</w:t>
            </w:r>
          </w:p>
        </w:tc>
        <w:tc>
          <w:tcPr>
            <w:tcW w:w="3544" w:type="dxa"/>
            <w:gridSpan w:val="2"/>
            <w:vAlign w:val="center"/>
          </w:tcPr>
          <w:p>
            <w:pPr>
              <w:pStyle w:val="13"/>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1.通过对15辆执法车运行经费的支付，保障执法车辆正常运转。</w:t>
            </w:r>
            <w:r>
              <w:tab/>
            </w:r>
            <w:r>
              <w:tab/>
            </w:r>
            <w:r>
              <w:tab/>
            </w:r>
            <w:r>
              <w:tab/>
            </w:r>
            <w:r>
              <w:tab/>
            </w:r>
            <w:r>
              <w:tab/>
            </w:r>
          </w:p>
          <w:p>
            <w:pPr>
              <w:pStyle w:val="12"/>
              <w:rPr>
                <w:rFonts w:hint="eastAsia" w:eastAsiaTheme="minorEastAsia"/>
                <w:lang w:eastAsia="zh-CN"/>
              </w:rPr>
            </w:pPr>
            <w:r>
              <w:t>2.执法车辆正常运转，提升执法队伍形象。</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开展执法行动次数</w:t>
            </w:r>
          </w:p>
        </w:tc>
        <w:tc>
          <w:tcPr>
            <w:tcW w:w="5386" w:type="dxa"/>
            <w:vAlign w:val="center"/>
          </w:tcPr>
          <w:p>
            <w:pPr>
              <w:pStyle w:val="12"/>
            </w:pPr>
            <w:r>
              <w:t>开展执法行动次数</w:t>
            </w:r>
          </w:p>
        </w:tc>
        <w:tc>
          <w:tcPr>
            <w:tcW w:w="1957" w:type="dxa"/>
            <w:vAlign w:val="center"/>
          </w:tcPr>
          <w:p>
            <w:pPr>
              <w:pStyle w:val="12"/>
            </w:pPr>
            <w:r>
              <w:t>≥5次/月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执法车辆正常运行率</w:t>
            </w:r>
          </w:p>
        </w:tc>
        <w:tc>
          <w:tcPr>
            <w:tcW w:w="5386" w:type="dxa"/>
            <w:vAlign w:val="center"/>
          </w:tcPr>
          <w:p>
            <w:pPr>
              <w:pStyle w:val="12"/>
            </w:pPr>
            <w:r>
              <w:t>执法车辆正常运行率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车辆维修及时率</w:t>
            </w:r>
          </w:p>
        </w:tc>
        <w:tc>
          <w:tcPr>
            <w:tcW w:w="5386" w:type="dxa"/>
            <w:vAlign w:val="center"/>
          </w:tcPr>
          <w:p>
            <w:pPr>
              <w:pStyle w:val="12"/>
            </w:pPr>
            <w:r>
              <w:t>车辆维修及时率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车辆月均运行成本</w:t>
            </w:r>
          </w:p>
        </w:tc>
        <w:tc>
          <w:tcPr>
            <w:tcW w:w="5386" w:type="dxa"/>
            <w:vAlign w:val="center"/>
          </w:tcPr>
          <w:p>
            <w:pPr>
              <w:pStyle w:val="12"/>
            </w:pPr>
            <w:r>
              <w:t>每辆车月均运行成本</w:t>
            </w:r>
          </w:p>
        </w:tc>
        <w:tc>
          <w:tcPr>
            <w:tcW w:w="1957" w:type="dxa"/>
            <w:vAlign w:val="center"/>
          </w:tcPr>
          <w:p>
            <w:pPr>
              <w:pStyle w:val="12"/>
            </w:pPr>
            <w:r>
              <w:t>1000元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执法执勤工作正常运转率</w:t>
            </w:r>
          </w:p>
        </w:tc>
        <w:tc>
          <w:tcPr>
            <w:tcW w:w="5386" w:type="dxa"/>
            <w:vAlign w:val="center"/>
          </w:tcPr>
          <w:p>
            <w:pPr>
              <w:pStyle w:val="12"/>
            </w:pPr>
            <w:r>
              <w:t>执法执勤工作正常运转率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20、执法用车租赁项目经费绩效目标表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13063424P00CY04100056</w:t>
            </w:r>
          </w:p>
        </w:tc>
        <w:tc>
          <w:tcPr>
            <w:tcW w:w="2835" w:type="dxa"/>
            <w:vAlign w:val="center"/>
          </w:tcPr>
          <w:p>
            <w:pPr>
              <w:pStyle w:val="10"/>
            </w:pPr>
            <w:r>
              <w:t>项目名称</w:t>
            </w:r>
          </w:p>
        </w:tc>
        <w:tc>
          <w:tcPr>
            <w:tcW w:w="6095" w:type="dxa"/>
            <w:gridSpan w:val="3"/>
            <w:vAlign w:val="center"/>
          </w:tcPr>
          <w:p>
            <w:pPr>
              <w:pStyle w:val="12"/>
            </w:pPr>
            <w:r>
              <w:t>执法用车租赁项目经费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43.95</w:t>
            </w:r>
          </w:p>
        </w:tc>
        <w:tc>
          <w:tcPr>
            <w:tcW w:w="2835" w:type="dxa"/>
            <w:vAlign w:val="center"/>
          </w:tcPr>
          <w:p>
            <w:pPr>
              <w:pStyle w:val="10"/>
            </w:pPr>
            <w:r>
              <w:t>其中：财政    资金</w:t>
            </w:r>
          </w:p>
        </w:tc>
        <w:tc>
          <w:tcPr>
            <w:tcW w:w="2551" w:type="dxa"/>
            <w:vAlign w:val="center"/>
          </w:tcPr>
          <w:p>
            <w:pPr>
              <w:pStyle w:val="12"/>
            </w:pPr>
            <w:r>
              <w:t>43.95</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预算为439500元，其中一般公共预算439500元，主要用于执法车辆租赁费用支出，按合同约定拨付费用。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10.99</w:t>
            </w:r>
          </w:p>
        </w:tc>
        <w:tc>
          <w:tcPr>
            <w:tcW w:w="2835" w:type="dxa"/>
            <w:vAlign w:val="center"/>
          </w:tcPr>
          <w:p>
            <w:pPr>
              <w:pStyle w:val="13"/>
            </w:pPr>
            <w:r>
              <w:t>21.98</w:t>
            </w:r>
          </w:p>
        </w:tc>
        <w:tc>
          <w:tcPr>
            <w:tcW w:w="2551" w:type="dxa"/>
            <w:vAlign w:val="center"/>
          </w:tcPr>
          <w:p>
            <w:pPr>
              <w:pStyle w:val="13"/>
            </w:pPr>
            <w:r>
              <w:t>32.96</w:t>
            </w:r>
          </w:p>
        </w:tc>
        <w:tc>
          <w:tcPr>
            <w:tcW w:w="3544" w:type="dxa"/>
            <w:gridSpan w:val="2"/>
            <w:vAlign w:val="center"/>
          </w:tcPr>
          <w:p>
            <w:pPr>
              <w:pStyle w:val="13"/>
            </w:pPr>
            <w:r>
              <w:t>43.95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1.通过租赁15辆执法车，保证执法车辆的正常需求。</w:t>
            </w:r>
            <w:r>
              <w:tab/>
            </w:r>
            <w:r>
              <w:tab/>
            </w:r>
            <w:r>
              <w:tab/>
            </w:r>
            <w:r>
              <w:tab/>
            </w:r>
            <w:r>
              <w:tab/>
            </w:r>
            <w:r>
              <w:tab/>
            </w:r>
          </w:p>
          <w:p>
            <w:pPr>
              <w:pStyle w:val="12"/>
              <w:rPr>
                <w:rFonts w:hint="eastAsia" w:eastAsiaTheme="minorEastAsia"/>
                <w:lang w:eastAsia="zh-CN"/>
              </w:rPr>
            </w:pPr>
            <w:r>
              <w:t>2.通过车辆租赁，提升执法队伍的整体形象，提升公共服务水平。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租赁执法用车数量</w:t>
            </w:r>
          </w:p>
        </w:tc>
        <w:tc>
          <w:tcPr>
            <w:tcW w:w="5386" w:type="dxa"/>
            <w:vAlign w:val="center"/>
          </w:tcPr>
          <w:p>
            <w:pPr>
              <w:pStyle w:val="12"/>
            </w:pPr>
            <w:r>
              <w:t>租赁执法用车数量</w:t>
            </w:r>
          </w:p>
        </w:tc>
        <w:tc>
          <w:tcPr>
            <w:tcW w:w="1957" w:type="dxa"/>
            <w:vAlign w:val="center"/>
          </w:tcPr>
          <w:p>
            <w:pPr>
              <w:pStyle w:val="12"/>
            </w:pPr>
            <w:r>
              <w:t>15辆</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车辆正常运行率</w:t>
            </w:r>
          </w:p>
        </w:tc>
        <w:tc>
          <w:tcPr>
            <w:tcW w:w="5386" w:type="dxa"/>
            <w:vAlign w:val="center"/>
          </w:tcPr>
          <w:p>
            <w:pPr>
              <w:pStyle w:val="12"/>
            </w:pPr>
            <w:r>
              <w:t>车辆正常运行率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车辆租赁期限</w:t>
            </w:r>
          </w:p>
        </w:tc>
        <w:tc>
          <w:tcPr>
            <w:tcW w:w="5386" w:type="dxa"/>
            <w:vAlign w:val="center"/>
          </w:tcPr>
          <w:p>
            <w:pPr>
              <w:pStyle w:val="12"/>
            </w:pPr>
            <w:r>
              <w:t>车辆租赁期限</w:t>
            </w:r>
          </w:p>
        </w:tc>
        <w:tc>
          <w:tcPr>
            <w:tcW w:w="1957" w:type="dxa"/>
            <w:vAlign w:val="center"/>
          </w:tcPr>
          <w:p>
            <w:pPr>
              <w:pStyle w:val="12"/>
            </w:pPr>
            <w:r>
              <w:t>3年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车辆平均租赁成本（辆）</w:t>
            </w:r>
          </w:p>
        </w:tc>
        <w:tc>
          <w:tcPr>
            <w:tcW w:w="5386" w:type="dxa"/>
            <w:vAlign w:val="center"/>
          </w:tcPr>
          <w:p>
            <w:pPr>
              <w:pStyle w:val="12"/>
            </w:pPr>
            <w:r>
              <w:t>每辆年租赁成本</w:t>
            </w:r>
          </w:p>
        </w:tc>
        <w:tc>
          <w:tcPr>
            <w:tcW w:w="1957" w:type="dxa"/>
            <w:vAlign w:val="center"/>
          </w:tcPr>
          <w:p>
            <w:pPr>
              <w:pStyle w:val="12"/>
            </w:pPr>
            <w:r>
              <w:t>2.95万元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执法执勤工作保障率</w:t>
            </w:r>
          </w:p>
        </w:tc>
        <w:tc>
          <w:tcPr>
            <w:tcW w:w="5386" w:type="dxa"/>
            <w:vAlign w:val="center"/>
          </w:tcPr>
          <w:p>
            <w:pPr>
              <w:pStyle w:val="12"/>
            </w:pPr>
            <w:r>
              <w:t>执法执勤工作保障率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26830.28</w:t>
            </w:r>
          </w:p>
        </w:tc>
        <w:tc>
          <w:tcPr>
            <w:tcW w:w="964" w:type="dxa"/>
            <w:vAlign w:val="center"/>
          </w:tcPr>
          <w:p>
            <w:pPr>
              <w:pStyle w:val="15"/>
            </w:pPr>
            <w:r>
              <w:t>7950.28</w:t>
            </w:r>
          </w:p>
        </w:tc>
        <w:tc>
          <w:tcPr>
            <w:tcW w:w="964" w:type="dxa"/>
            <w:vAlign w:val="center"/>
          </w:tcPr>
          <w:p>
            <w:pPr>
              <w:pStyle w:val="15"/>
            </w:pPr>
            <w:r>
              <w:t>7024.00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11856.00</w:t>
            </w:r>
          </w:p>
        </w:tc>
        <w:tc>
          <w:tcPr>
            <w:tcW w:w="964" w:type="dxa"/>
            <w:vAlign w:val="center"/>
          </w:tcPr>
          <w:p>
            <w:pPr>
              <w:pStyle w:val="15"/>
            </w:pPr>
            <w:r>
              <w:t>19606.28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曲阳县城市管理综合行政执法局小计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26830.28</w:t>
            </w:r>
          </w:p>
        </w:tc>
        <w:tc>
          <w:tcPr>
            <w:tcW w:w="964" w:type="dxa"/>
            <w:vAlign w:val="center"/>
          </w:tcPr>
          <w:p>
            <w:pPr>
              <w:pStyle w:val="15"/>
            </w:pPr>
            <w:r>
              <w:t>7950.28</w:t>
            </w:r>
          </w:p>
        </w:tc>
        <w:tc>
          <w:tcPr>
            <w:tcW w:w="964" w:type="dxa"/>
            <w:vAlign w:val="center"/>
          </w:tcPr>
          <w:p>
            <w:pPr>
              <w:pStyle w:val="15"/>
            </w:pPr>
            <w:r>
              <w:t>7024.00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11856.00</w:t>
            </w:r>
          </w:p>
        </w:tc>
        <w:tc>
          <w:tcPr>
            <w:tcW w:w="964" w:type="dxa"/>
            <w:vAlign w:val="center"/>
          </w:tcPr>
          <w:p>
            <w:pPr>
              <w:pStyle w:val="15"/>
            </w:pPr>
            <w:r>
              <w:t>19606.28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曲阳县2023年城区市政基础设施灾后重建项目</w:t>
            </w:r>
          </w:p>
        </w:tc>
        <w:tc>
          <w:tcPr>
            <w:tcW w:w="964" w:type="dxa"/>
            <w:vAlign w:val="center"/>
          </w:tcPr>
          <w:p>
            <w:pPr>
              <w:pStyle w:val="11"/>
            </w:pPr>
            <w:r>
              <w:t>1736.00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1736.00</w:t>
            </w:r>
          </w:p>
        </w:tc>
        <w:tc>
          <w:tcPr>
            <w:tcW w:w="964" w:type="dxa"/>
            <w:vAlign w:val="center"/>
          </w:tcPr>
          <w:p>
            <w:pPr>
              <w:pStyle w:val="11"/>
            </w:pPr>
            <w:r>
              <w:t>1736.00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1736.00</w:t>
            </w:r>
          </w:p>
        </w:tc>
        <w:tc>
          <w:tcPr>
            <w:tcW w:w="964" w:type="dxa"/>
            <w:vAlign w:val="center"/>
          </w:tcPr>
          <w:p>
            <w:pPr>
              <w:pStyle w:val="11"/>
            </w:pPr>
            <w:r>
              <w:t>1736.00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曲阳县城区排水防涝能力提升工程</w:t>
            </w:r>
          </w:p>
        </w:tc>
        <w:tc>
          <w:tcPr>
            <w:tcW w:w="964" w:type="dxa"/>
            <w:vAlign w:val="center"/>
          </w:tcPr>
          <w:p>
            <w:pPr>
              <w:pStyle w:val="11"/>
            </w:pPr>
            <w:r>
              <w:t>10120.00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10120.00</w:t>
            </w:r>
          </w:p>
        </w:tc>
        <w:tc>
          <w:tcPr>
            <w:tcW w:w="964" w:type="dxa"/>
            <w:vAlign w:val="center"/>
          </w:tcPr>
          <w:p>
            <w:pPr>
              <w:pStyle w:val="11"/>
            </w:pPr>
            <w:r>
              <w:t>10120.00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10120.00</w:t>
            </w:r>
          </w:p>
        </w:tc>
        <w:tc>
          <w:tcPr>
            <w:tcW w:w="964" w:type="dxa"/>
            <w:vAlign w:val="center"/>
          </w:tcPr>
          <w:p>
            <w:pPr>
              <w:pStyle w:val="11"/>
            </w:pPr>
            <w:r>
              <w:t>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167.70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2.04</w:t>
            </w:r>
          </w:p>
        </w:tc>
        <w:tc>
          <w:tcPr>
            <w:tcW w:w="964" w:type="dxa"/>
            <w:vAlign w:val="center"/>
          </w:tcPr>
          <w:p>
            <w:pPr>
              <w:pStyle w:val="11"/>
            </w:pPr>
            <w:r>
              <w:t>2.04</w:t>
            </w:r>
          </w:p>
        </w:tc>
        <w:tc>
          <w:tcPr>
            <w:tcW w:w="964" w:type="dxa"/>
            <w:vAlign w:val="center"/>
          </w:tcPr>
          <w:p>
            <w:pPr>
              <w:pStyle w:val="11"/>
            </w:pPr>
            <w:r>
              <w:t>2.04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167.70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1.38</w:t>
            </w:r>
          </w:p>
        </w:tc>
        <w:tc>
          <w:tcPr>
            <w:tcW w:w="964" w:type="dxa"/>
            <w:vAlign w:val="center"/>
          </w:tcPr>
          <w:p>
            <w:pPr>
              <w:pStyle w:val="11"/>
            </w:pPr>
            <w:r>
              <w:t>1.38</w:t>
            </w:r>
          </w:p>
        </w:tc>
        <w:tc>
          <w:tcPr>
            <w:tcW w:w="964" w:type="dxa"/>
            <w:vAlign w:val="center"/>
          </w:tcPr>
          <w:p>
            <w:pPr>
              <w:pStyle w:val="11"/>
            </w:pPr>
            <w:r>
              <w:t>1.38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167.70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白家湾停车场建设项目经费</w:t>
            </w:r>
          </w:p>
        </w:tc>
        <w:tc>
          <w:tcPr>
            <w:tcW w:w="964" w:type="dxa"/>
            <w:vAlign w:val="center"/>
          </w:tcPr>
          <w:p>
            <w:pPr>
              <w:pStyle w:val="11"/>
            </w:pPr>
            <w:r>
              <w:t>67.68</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67.68</w:t>
            </w:r>
          </w:p>
        </w:tc>
        <w:tc>
          <w:tcPr>
            <w:tcW w:w="964" w:type="dxa"/>
            <w:vAlign w:val="center"/>
          </w:tcPr>
          <w:p>
            <w:pPr>
              <w:pStyle w:val="11"/>
            </w:pPr>
            <w:r>
              <w:t>67.68</w:t>
            </w:r>
          </w:p>
        </w:tc>
        <w:tc>
          <w:tcPr>
            <w:tcW w:w="964" w:type="dxa"/>
            <w:vAlign w:val="center"/>
          </w:tcPr>
          <w:p>
            <w:pPr>
              <w:pStyle w:val="11"/>
            </w:pPr>
            <w:r>
              <w:t>67.68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城中村背街小巷硬化、绿化项目（二标段）</w:t>
            </w:r>
          </w:p>
        </w:tc>
        <w:tc>
          <w:tcPr>
            <w:tcW w:w="964" w:type="dxa"/>
            <w:vAlign w:val="center"/>
          </w:tcPr>
          <w:p>
            <w:pPr>
              <w:pStyle w:val="11"/>
            </w:pPr>
            <w:r>
              <w:t>217.99</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217.99</w:t>
            </w:r>
          </w:p>
        </w:tc>
        <w:tc>
          <w:tcPr>
            <w:tcW w:w="964" w:type="dxa"/>
            <w:vAlign w:val="center"/>
          </w:tcPr>
          <w:p>
            <w:pPr>
              <w:pStyle w:val="11"/>
            </w:pPr>
            <w:r>
              <w:t>217.99</w:t>
            </w:r>
          </w:p>
        </w:tc>
        <w:tc>
          <w:tcPr>
            <w:tcW w:w="964" w:type="dxa"/>
            <w:vAlign w:val="center"/>
          </w:tcPr>
          <w:p>
            <w:pPr>
              <w:pStyle w:val="11"/>
            </w:pPr>
            <w:r>
              <w:t>217.99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定州至曲阳供热管线建设工程及相关供热项目费用</w:t>
            </w:r>
          </w:p>
        </w:tc>
        <w:tc>
          <w:tcPr>
            <w:tcW w:w="964" w:type="dxa"/>
            <w:vAlign w:val="center"/>
          </w:tcPr>
          <w:p>
            <w:pPr>
              <w:pStyle w:val="11"/>
            </w:pPr>
            <w:r>
              <w:t>1700.00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1700.00</w:t>
            </w:r>
          </w:p>
        </w:tc>
        <w:tc>
          <w:tcPr>
            <w:tcW w:w="964" w:type="dxa"/>
            <w:vAlign w:val="center"/>
          </w:tcPr>
          <w:p>
            <w:pPr>
              <w:pStyle w:val="11"/>
            </w:pPr>
            <w:r>
              <w:t>1700.00</w:t>
            </w:r>
          </w:p>
        </w:tc>
        <w:tc>
          <w:tcPr>
            <w:tcW w:w="964" w:type="dxa"/>
            <w:vAlign w:val="center"/>
          </w:tcPr>
          <w:p>
            <w:pPr>
              <w:pStyle w:val="11"/>
            </w:pPr>
            <w:r>
              <w:t>1700.00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曲阳县2023年城区市政基础设施灾后重建项目增发国债省级补助项目</w:t>
            </w:r>
          </w:p>
        </w:tc>
        <w:tc>
          <w:tcPr>
            <w:tcW w:w="964" w:type="dxa"/>
            <w:vAlign w:val="center"/>
          </w:tcPr>
          <w:p>
            <w:pPr>
              <w:pStyle w:val="11"/>
            </w:pPr>
            <w:r>
              <w:t>43.40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43.40</w:t>
            </w:r>
          </w:p>
        </w:tc>
        <w:tc>
          <w:tcPr>
            <w:tcW w:w="964" w:type="dxa"/>
            <w:vAlign w:val="center"/>
          </w:tcPr>
          <w:p>
            <w:pPr>
              <w:pStyle w:val="11"/>
            </w:pPr>
            <w:r>
              <w:t>43.40</w:t>
            </w:r>
          </w:p>
        </w:tc>
        <w:tc>
          <w:tcPr>
            <w:tcW w:w="964" w:type="dxa"/>
            <w:vAlign w:val="center"/>
          </w:tcPr>
          <w:p>
            <w:pPr>
              <w:pStyle w:val="11"/>
            </w:pPr>
            <w:r>
              <w:t>43.40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曲阳县城区排水防涝能力提升工程</w:t>
            </w:r>
          </w:p>
        </w:tc>
        <w:tc>
          <w:tcPr>
            <w:tcW w:w="964" w:type="dxa"/>
            <w:vAlign w:val="center"/>
          </w:tcPr>
          <w:p>
            <w:pPr>
              <w:pStyle w:val="11"/>
            </w:pPr>
            <w:r>
              <w:t>2024.00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2024.00</w:t>
            </w:r>
          </w:p>
        </w:tc>
        <w:tc>
          <w:tcPr>
            <w:tcW w:w="964" w:type="dxa"/>
            <w:vAlign w:val="center"/>
          </w:tcPr>
          <w:p>
            <w:pPr>
              <w:pStyle w:val="11"/>
            </w:pPr>
            <w:r>
              <w:t>2024.00</w:t>
            </w:r>
          </w:p>
        </w:tc>
        <w:tc>
          <w:tcPr>
            <w:tcW w:w="964" w:type="dxa"/>
            <w:vAlign w:val="center"/>
          </w:tcPr>
          <w:p>
            <w:pPr>
              <w:pStyle w:val="11"/>
            </w:pPr>
          </w:p>
        </w:tc>
        <w:tc>
          <w:tcPr>
            <w:tcW w:w="964" w:type="dxa"/>
            <w:vAlign w:val="center"/>
          </w:tcPr>
          <w:p>
            <w:pPr>
              <w:pStyle w:val="11"/>
            </w:pPr>
            <w:r>
              <w:t>2024.00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曲阳县城区排水防涝能力提升工程增发国债省级补助（市政领域）项目</w:t>
            </w:r>
          </w:p>
        </w:tc>
        <w:tc>
          <w:tcPr>
            <w:tcW w:w="964" w:type="dxa"/>
            <w:vAlign w:val="center"/>
          </w:tcPr>
          <w:p>
            <w:pPr>
              <w:pStyle w:val="11"/>
            </w:pPr>
            <w:r>
              <w:t>253.00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253.00</w:t>
            </w:r>
          </w:p>
        </w:tc>
        <w:tc>
          <w:tcPr>
            <w:tcW w:w="964" w:type="dxa"/>
            <w:vAlign w:val="center"/>
          </w:tcPr>
          <w:p>
            <w:pPr>
              <w:pStyle w:val="11"/>
            </w:pPr>
            <w:r>
              <w:t>253.00</w:t>
            </w:r>
          </w:p>
        </w:tc>
        <w:tc>
          <w:tcPr>
            <w:tcW w:w="964" w:type="dxa"/>
            <w:vAlign w:val="center"/>
          </w:tcPr>
          <w:p>
            <w:pPr>
              <w:pStyle w:val="11"/>
            </w:pPr>
            <w:r>
              <w:t>253.00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曲阳县城乡环卫及生活垃圾压缩转运及处理项目</w:t>
            </w:r>
          </w:p>
        </w:tc>
        <w:tc>
          <w:tcPr>
            <w:tcW w:w="964" w:type="dxa"/>
            <w:vAlign w:val="center"/>
          </w:tcPr>
          <w:p>
            <w:pPr>
              <w:pStyle w:val="11"/>
            </w:pPr>
            <w:r>
              <w:t>2987.21</w:t>
            </w:r>
          </w:p>
        </w:tc>
        <w:tc>
          <w:tcPr>
            <w:tcW w:w="1134" w:type="dxa"/>
            <w:vAlign w:val="center"/>
          </w:tcPr>
          <w:p>
            <w:pPr>
              <w:pStyle w:val="12"/>
            </w:pPr>
            <w:r>
              <w:t>其他生态环境保护服务</w:t>
            </w:r>
          </w:p>
        </w:tc>
        <w:tc>
          <w:tcPr>
            <w:tcW w:w="1134" w:type="dxa"/>
            <w:vAlign w:val="center"/>
          </w:tcPr>
          <w:p>
            <w:pPr>
              <w:pStyle w:val="12"/>
            </w:pPr>
            <w:r>
              <w:t>C07019900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2987.21</w:t>
            </w:r>
          </w:p>
        </w:tc>
        <w:tc>
          <w:tcPr>
            <w:tcW w:w="964" w:type="dxa"/>
            <w:vAlign w:val="center"/>
          </w:tcPr>
          <w:p>
            <w:pPr>
              <w:pStyle w:val="11"/>
            </w:pPr>
            <w:r>
              <w:t>2987.21</w:t>
            </w:r>
          </w:p>
        </w:tc>
        <w:tc>
          <w:tcPr>
            <w:tcW w:w="964" w:type="dxa"/>
            <w:vAlign w:val="center"/>
          </w:tcPr>
          <w:p>
            <w:pPr>
              <w:pStyle w:val="11"/>
            </w:pPr>
            <w:r>
              <w:t>2987.21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2987.21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曲阳县环卫市场化及生活垃圾压缩转运及处理项目</w:t>
            </w:r>
          </w:p>
        </w:tc>
        <w:tc>
          <w:tcPr>
            <w:tcW w:w="964" w:type="dxa"/>
            <w:vAlign w:val="center"/>
          </w:tcPr>
          <w:p>
            <w:pPr>
              <w:pStyle w:val="11"/>
            </w:pPr>
            <w:r>
              <w:t>7012.00</w:t>
            </w:r>
          </w:p>
        </w:tc>
        <w:tc>
          <w:tcPr>
            <w:tcW w:w="1134" w:type="dxa"/>
            <w:vAlign w:val="center"/>
          </w:tcPr>
          <w:p>
            <w:pPr>
              <w:pStyle w:val="12"/>
            </w:pPr>
            <w:r>
              <w:t>其他生态环境保护服务</w:t>
            </w:r>
          </w:p>
        </w:tc>
        <w:tc>
          <w:tcPr>
            <w:tcW w:w="1134" w:type="dxa"/>
            <w:vAlign w:val="center"/>
          </w:tcPr>
          <w:p>
            <w:pPr>
              <w:pStyle w:val="12"/>
            </w:pPr>
            <w:r>
              <w:t>C07019900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500.00</w:t>
            </w:r>
          </w:p>
        </w:tc>
        <w:tc>
          <w:tcPr>
            <w:tcW w:w="964"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曲阳县环卫市场化及生活垃圾压缩转运及处理项目</w:t>
            </w:r>
          </w:p>
        </w:tc>
        <w:tc>
          <w:tcPr>
            <w:tcW w:w="964" w:type="dxa"/>
            <w:vAlign w:val="center"/>
          </w:tcPr>
          <w:p>
            <w:pPr>
              <w:pStyle w:val="11"/>
            </w:pPr>
            <w:r>
              <w:t>7012.00</w:t>
            </w:r>
          </w:p>
        </w:tc>
        <w:tc>
          <w:tcPr>
            <w:tcW w:w="1134" w:type="dxa"/>
            <w:vAlign w:val="center"/>
          </w:tcPr>
          <w:p>
            <w:pPr>
              <w:pStyle w:val="12"/>
            </w:pPr>
            <w:r>
              <w:t>农业农村环境治理服务</w:t>
            </w:r>
          </w:p>
        </w:tc>
        <w:tc>
          <w:tcPr>
            <w:tcW w:w="1134" w:type="dxa"/>
            <w:vAlign w:val="center"/>
          </w:tcPr>
          <w:p>
            <w:pPr>
              <w:pStyle w:val="12"/>
            </w:pPr>
            <w:r>
              <w:t>C07020900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5000.00</w:t>
            </w:r>
          </w:p>
        </w:tc>
        <w:tc>
          <w:tcPr>
            <w:tcW w:w="964" w:type="dxa"/>
            <w:vAlign w:val="center"/>
          </w:tcPr>
          <w:p>
            <w:pPr>
              <w:pStyle w:val="11"/>
            </w:pPr>
            <w:r>
              <w:t>5000.00</w:t>
            </w:r>
          </w:p>
        </w:tc>
        <w:tc>
          <w:tcPr>
            <w:tcW w:w="964" w:type="dxa"/>
            <w:vAlign w:val="center"/>
          </w:tcPr>
          <w:p>
            <w:pPr>
              <w:pStyle w:val="11"/>
            </w:pPr>
          </w:p>
        </w:tc>
        <w:tc>
          <w:tcPr>
            <w:tcW w:w="964" w:type="dxa"/>
            <w:vAlign w:val="center"/>
          </w:tcPr>
          <w:p>
            <w:pPr>
              <w:pStyle w:val="11"/>
            </w:pPr>
            <w:r>
              <w:t>5000.00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曲阳县环卫市场化及生活垃圾压缩转运及处理项目</w:t>
            </w:r>
          </w:p>
        </w:tc>
        <w:tc>
          <w:tcPr>
            <w:tcW w:w="964" w:type="dxa"/>
            <w:vAlign w:val="center"/>
          </w:tcPr>
          <w:p>
            <w:pPr>
              <w:pStyle w:val="11"/>
            </w:pPr>
            <w:r>
              <w:t>7012.00</w:t>
            </w:r>
          </w:p>
        </w:tc>
        <w:tc>
          <w:tcPr>
            <w:tcW w:w="1134" w:type="dxa"/>
            <w:vAlign w:val="center"/>
          </w:tcPr>
          <w:p>
            <w:pPr>
              <w:pStyle w:val="12"/>
            </w:pPr>
            <w:r>
              <w:t>其他生态环境治理服务</w:t>
            </w:r>
          </w:p>
        </w:tc>
        <w:tc>
          <w:tcPr>
            <w:tcW w:w="1134" w:type="dxa"/>
            <w:vAlign w:val="center"/>
          </w:tcPr>
          <w:p>
            <w:pPr>
              <w:pStyle w:val="12"/>
            </w:pPr>
            <w:r>
              <w:t>C07029900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1512.00</w:t>
            </w:r>
          </w:p>
        </w:tc>
        <w:tc>
          <w:tcPr>
            <w:tcW w:w="964" w:type="dxa"/>
            <w:vAlign w:val="center"/>
          </w:tcPr>
          <w:p>
            <w:pPr>
              <w:pStyle w:val="11"/>
            </w:pPr>
            <w:r>
              <w:t>1512.00</w:t>
            </w:r>
          </w:p>
        </w:tc>
        <w:tc>
          <w:tcPr>
            <w:tcW w:w="964" w:type="dxa"/>
            <w:vAlign w:val="center"/>
          </w:tcPr>
          <w:p>
            <w:pPr>
              <w:pStyle w:val="11"/>
            </w:pPr>
            <w:r>
              <w:t>1512.00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曲阳县曲承线改建工程</w:t>
            </w:r>
          </w:p>
        </w:tc>
        <w:tc>
          <w:tcPr>
            <w:tcW w:w="964" w:type="dxa"/>
            <w:vAlign w:val="center"/>
          </w:tcPr>
          <w:p>
            <w:pPr>
              <w:pStyle w:val="11"/>
            </w:pPr>
            <w:r>
              <w:t>303.43</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303.43</w:t>
            </w:r>
          </w:p>
        </w:tc>
        <w:tc>
          <w:tcPr>
            <w:tcW w:w="964" w:type="dxa"/>
            <w:vAlign w:val="center"/>
          </w:tcPr>
          <w:p>
            <w:pPr>
              <w:pStyle w:val="11"/>
            </w:pPr>
            <w:r>
              <w:t>303.43</w:t>
            </w:r>
          </w:p>
        </w:tc>
        <w:tc>
          <w:tcPr>
            <w:tcW w:w="964" w:type="dxa"/>
            <w:vAlign w:val="center"/>
          </w:tcPr>
          <w:p>
            <w:pPr>
              <w:pStyle w:val="11"/>
            </w:pPr>
            <w:r>
              <w:t>303.43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污泥处置项目</w:t>
            </w:r>
          </w:p>
        </w:tc>
        <w:tc>
          <w:tcPr>
            <w:tcW w:w="964" w:type="dxa"/>
            <w:vAlign w:val="center"/>
          </w:tcPr>
          <w:p>
            <w:pPr>
              <w:pStyle w:val="11"/>
            </w:pPr>
            <w:r>
              <w:t>300.00</w:t>
            </w:r>
          </w:p>
        </w:tc>
        <w:tc>
          <w:tcPr>
            <w:tcW w:w="1134" w:type="dxa"/>
            <w:vAlign w:val="center"/>
          </w:tcPr>
          <w:p>
            <w:pPr>
              <w:pStyle w:val="12"/>
            </w:pPr>
            <w:r>
              <w:t>无害固体废物处理服务</w:t>
            </w:r>
          </w:p>
        </w:tc>
        <w:tc>
          <w:tcPr>
            <w:tcW w:w="1134" w:type="dxa"/>
            <w:vAlign w:val="center"/>
          </w:tcPr>
          <w:p>
            <w:pPr>
              <w:pStyle w:val="12"/>
            </w:pPr>
            <w:r>
              <w:t>C07020500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执法用车运行项目经费</w:t>
            </w:r>
          </w:p>
        </w:tc>
        <w:tc>
          <w:tcPr>
            <w:tcW w:w="964" w:type="dxa"/>
            <w:vAlign w:val="center"/>
          </w:tcPr>
          <w:p>
            <w:pPr>
              <w:pStyle w:val="11"/>
            </w:pPr>
            <w:r>
              <w:t>18.00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执法用车运行项目经费</w:t>
            </w:r>
          </w:p>
        </w:tc>
        <w:tc>
          <w:tcPr>
            <w:tcW w:w="964" w:type="dxa"/>
            <w:vAlign w:val="center"/>
          </w:tcPr>
          <w:p>
            <w:pPr>
              <w:pStyle w:val="11"/>
            </w:pPr>
            <w:r>
              <w:t>18.00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14.40</w:t>
            </w:r>
          </w:p>
        </w:tc>
        <w:tc>
          <w:tcPr>
            <w:tcW w:w="964" w:type="dxa"/>
            <w:vAlign w:val="center"/>
          </w:tcPr>
          <w:p>
            <w:pPr>
              <w:pStyle w:val="11"/>
            </w:pPr>
            <w:r>
              <w:t>14.40</w:t>
            </w:r>
          </w:p>
        </w:tc>
        <w:tc>
          <w:tcPr>
            <w:tcW w:w="964" w:type="dxa"/>
            <w:vAlign w:val="center"/>
          </w:tcPr>
          <w:p>
            <w:pPr>
              <w:pStyle w:val="11"/>
            </w:pPr>
            <w:r>
              <w:t>14.40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执法用车租赁项目经费</w:t>
            </w:r>
          </w:p>
        </w:tc>
        <w:tc>
          <w:tcPr>
            <w:tcW w:w="964" w:type="dxa"/>
            <w:vAlign w:val="center"/>
          </w:tcPr>
          <w:p>
            <w:pPr>
              <w:pStyle w:val="11"/>
            </w:pPr>
            <w:r>
              <w:t>43.95</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43.95</w:t>
            </w:r>
          </w:p>
        </w:tc>
        <w:tc>
          <w:tcPr>
            <w:tcW w:w="964" w:type="dxa"/>
            <w:vAlign w:val="center"/>
          </w:tcPr>
          <w:p>
            <w:pPr>
              <w:pStyle w:val="11"/>
            </w:pPr>
            <w:r>
              <w:t>43.95</w:t>
            </w:r>
          </w:p>
        </w:tc>
        <w:tc>
          <w:tcPr>
            <w:tcW w:w="964" w:type="dxa"/>
            <w:vAlign w:val="center"/>
          </w:tcPr>
          <w:p>
            <w:pPr>
              <w:pStyle w:val="11"/>
            </w:pPr>
            <w:r>
              <w:t>43.95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43.95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曲阳县城市管理综合行政执法局上年末固定资产金额为1157.76万元（详见下表）。本年度拟购置固定资产总额为0.00万元，已按要求列入政府采购预算，详见政府采购预算表。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335001曲阳县城市管理综合行政执法局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1157.76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1100</w:t>
            </w:r>
          </w:p>
        </w:tc>
        <w:tc>
          <w:tcPr>
            <w:tcW w:w="2835"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1100</w:t>
            </w:r>
          </w:p>
        </w:tc>
        <w:tc>
          <w:tcPr>
            <w:tcW w:w="2835"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17</w:t>
            </w:r>
          </w:p>
        </w:tc>
        <w:tc>
          <w:tcPr>
            <w:tcW w:w="2835" w:type="dxa"/>
            <w:vAlign w:val="center"/>
          </w:tcPr>
          <w:p>
            <w:pPr>
              <w:pStyle w:val="11"/>
            </w:pPr>
            <w:r>
              <w:t>952.90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512</w:t>
            </w:r>
          </w:p>
        </w:tc>
        <w:tc>
          <w:tcPr>
            <w:tcW w:w="2835" w:type="dxa"/>
            <w:vAlign w:val="center"/>
          </w:tcPr>
          <w:p>
            <w:pPr>
              <w:pStyle w:val="11"/>
            </w:pPr>
            <w:r>
              <w:t>94.86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hint="eastAsia" w:eastAsia="方正仿宋_GBK"/>
          <w:color w:val="000000"/>
          <w:sz w:val="28"/>
          <w:lang w:eastAsia="zh-CN"/>
        </w:rPr>
        <w:t>国债项目</w:t>
      </w:r>
      <w:r>
        <w:rPr>
          <w:rFonts w:hint="eastAsia" w:eastAsiaTheme="minorEastAsia"/>
          <w:color w:val="000000"/>
          <w:sz w:val="28"/>
          <w:lang w:eastAsia="zh-CN"/>
        </w:rPr>
        <w:t>：</w:t>
      </w:r>
      <w:r>
        <w:rPr>
          <w:rFonts w:hint="eastAsia" w:eastAsia="方正仿宋_GBK"/>
          <w:color w:val="000000"/>
          <w:sz w:val="28"/>
          <w:lang w:eastAsia="zh-CN"/>
        </w:rPr>
        <w:t>1、曲阳县</w:t>
      </w:r>
      <w:r>
        <w:rPr>
          <w:rFonts w:hint="eastAsia" w:eastAsia="方正仿宋_GBK"/>
          <w:color w:val="000000"/>
          <w:sz w:val="28"/>
        </w:rPr>
        <w:t>城区排水防涝能力提升项目</w:t>
      </w:r>
      <w:r>
        <w:rPr>
          <w:rFonts w:hint="eastAsia" w:eastAsia="方正仿宋_GBK"/>
          <w:color w:val="000000"/>
          <w:sz w:val="28"/>
          <w:lang w:eastAsia="zh-CN"/>
        </w:rPr>
        <w:t>中央资金</w:t>
      </w:r>
      <w:r>
        <w:rPr>
          <w:rFonts w:hint="eastAsia" w:eastAsia="方正仿宋_GBK"/>
          <w:color w:val="000000"/>
          <w:sz w:val="28"/>
        </w:rPr>
        <w:t>10120万元</w:t>
      </w:r>
      <w:r>
        <w:rPr>
          <w:rFonts w:hint="eastAsia" w:eastAsia="方正仿宋_GBK"/>
          <w:color w:val="000000"/>
          <w:sz w:val="28"/>
          <w:lang w:eastAsia="zh-CN"/>
        </w:rPr>
        <w:t>，省级配套253万元，县级配套2024万元。2、2</w:t>
      </w:r>
      <w:r>
        <w:rPr>
          <w:rFonts w:hint="eastAsia" w:eastAsia="方正仿宋_GBK"/>
          <w:color w:val="000000"/>
          <w:sz w:val="28"/>
        </w:rPr>
        <w:t>023年城市基础设施灾后重建项目1736万元，</w:t>
      </w:r>
      <w:r>
        <w:rPr>
          <w:rFonts w:hint="eastAsia" w:eastAsia="方正仿宋_GBK"/>
          <w:color w:val="000000"/>
          <w:sz w:val="28"/>
          <w:lang w:eastAsia="zh-CN"/>
        </w:rPr>
        <w:t>省级配套资金43.4万元，一般债资金348.2万元</w:t>
      </w:r>
      <w:r>
        <w:rPr>
          <w:rFonts w:hint="eastAsia" w:eastAsiaTheme="minorEastAsia"/>
          <w:color w:val="000000"/>
          <w:sz w:val="28"/>
          <w:lang w:eastAsia="zh-CN"/>
        </w:rPr>
        <w:t>。2024年国债项目预算安排资金</w:t>
      </w:r>
      <w:r>
        <w:rPr>
          <w:rFonts w:hint="eastAsia" w:eastAsia="方正仿宋_GBK"/>
          <w:color w:val="000000"/>
          <w:sz w:val="28"/>
          <w:lang w:eastAsia="zh-CN"/>
        </w:rPr>
        <w:t>合计14524.6万元，其中中央资金11856万元，省级配套296.4万元，县级安排资金2372.2万元。</w:t>
      </w:r>
    </w:p>
    <w:p>
      <w:pPr>
        <w:tabs>
          <w:tab w:val="center" w:pos="7400"/>
        </w:tabs>
        <w:spacing w:line="500" w:lineRule="exact"/>
        <w:ind w:firstLine="560"/>
        <w:rPr>
          <w:rFonts w:eastAsia="方正仿宋_GBK"/>
          <w:lang w:eastAsia="zh-CN"/>
        </w:rP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C4FE6"/>
    <w:rsid w:val="00066AD7"/>
    <w:rsid w:val="00070DF1"/>
    <w:rsid w:val="00096172"/>
    <w:rsid w:val="00097DE1"/>
    <w:rsid w:val="000C3DC4"/>
    <w:rsid w:val="001C304D"/>
    <w:rsid w:val="002C6001"/>
    <w:rsid w:val="006026A7"/>
    <w:rsid w:val="006B136A"/>
    <w:rsid w:val="006C4FE6"/>
    <w:rsid w:val="006D361B"/>
    <w:rsid w:val="007E04A4"/>
    <w:rsid w:val="00814C79"/>
    <w:rsid w:val="0092741D"/>
    <w:rsid w:val="00A15E12"/>
    <w:rsid w:val="00AA2E13"/>
    <w:rsid w:val="00BE1263"/>
    <w:rsid w:val="00D85548"/>
    <w:rsid w:val="00EA5A84"/>
    <w:rsid w:val="61B4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2024-02-23T15:55:04Z</dcterms:created>
  <dcterms:modified xsi:type="dcterms:W3CDTF">2024-02-23T07:55:04Z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2024-02-23T15:55:03Z</dcterms:created>
  <dcterms:modified xsi:type="dcterms:W3CDTF">2024-02-23T07:55:03Z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2024-02-23T15:55:04Z</dcterms:created>
  <dcterms:modified xsi:type="dcterms:W3CDTF">2024-02-23T07:55:04Z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2024-02-23T15:55:03Z</dcterms:created>
  <dcterms:modified xsi:type="dcterms:W3CDTF">2024-02-23T07:55:03Z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2024-02-23T15:55:02Z</dcterms:created>
  <dcterms:modified xsi:type="dcterms:W3CDTF">2024-02-23T07:55:02Z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2024-02-23T15:54:59Z</dcterms:created>
  <dcterms:modified xsi:type="dcterms:W3CDTF">2024-02-23T07:54:59Z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2024-02-23T15:55:02Z</dcterms:created>
  <dcterms:modified xsi:type="dcterms:W3CDTF">2024-02-23T07:55:02Z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2024-02-23T15:55:01Z</dcterms:created>
  <dcterms:modified xsi:type="dcterms:W3CDTF">2024-02-23T07:55:01Z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2024-02-23T15:55:05Z</dcterms:created>
  <dcterms:modified xsi:type="dcterms:W3CDTF">2024-02-23T07:55:05Z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2024-02-23T15:55:04Z</dcterms:created>
  <dcterms:modified xsi:type="dcterms:W3CDTF">2024-02-23T07:55:04Z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2024-02-23T15:55:01Z</dcterms:created>
  <dcterms:modified xsi:type="dcterms:W3CDTF">2024-02-23T07:55:01Z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2024-02-23T15:54:50Z</dcterms:created>
  <dcterms:modified xsi:type="dcterms:W3CDTF">2024-02-23T07:54:50Z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2024-02-23T15:55:04Z</dcterms:created>
  <dcterms:modified xsi:type="dcterms:W3CDTF">2024-02-23T07:55:04Z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2024-02-23T15:55:03Z</dcterms:created>
  <dcterms:modified xsi:type="dcterms:W3CDTF">2024-02-23T07:55:03Z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2024-02-23T15:55:00Z</dcterms:created>
  <dcterms:modified xsi:type="dcterms:W3CDTF">2024-02-23T07:55:00Z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2024-02-23T15:55:03Z</dcterms:created>
  <dcterms:modified xsi:type="dcterms:W3CDTF">2024-02-23T07:55:03Z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2024-02-23T15:55:02Z</dcterms:created>
  <dcterms:modified xsi:type="dcterms:W3CDTF">2024-02-23T07:55:02Z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2024-02-23T15:55:01Z</dcterms:created>
  <dcterms:modified xsi:type="dcterms:W3CDTF">2024-02-23T07:55:01Z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2024-02-23T15:55:01Z</dcterms:created>
  <dcterms:modified xsi:type="dcterms:W3CDTF">2024-02-23T07:55:01Z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2024-02-23T15:54:55Z</dcterms:created>
  <dcterms:modified xsi:type="dcterms:W3CDTF">2024-02-23T07:54:54Z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2024-02-23T15:55:02Z</dcterms:created>
  <dcterms:modified xsi:type="dcterms:W3CDTF">2024-02-23T07:55:02Z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2024-02-23T15:55:00Z</dcterms:created>
  <dcterms:modified xsi:type="dcterms:W3CDTF">2024-02-23T07:55:00Z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2024-02-23T15:55:05Z</dcterms:created>
  <dcterms:modified xsi:type="dcterms:W3CDTF">2024-02-23T07:55:05Z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A616020-B9C8-4591-9980-81339BA8A140}">
  <ds:schemaRefs/>
</ds:datastoreItem>
</file>

<file path=customXml/itemProps11.xml><?xml version="1.0" encoding="utf-8"?>
<ds:datastoreItem xmlns:ds="http://schemas.openxmlformats.org/officeDocument/2006/customXml" ds:itemID="{5F8D1022-C2A3-44F7-824B-A9CA03125A90}">
  <ds:schemaRefs/>
</ds:datastoreItem>
</file>

<file path=customXml/itemProps12.xml><?xml version="1.0" encoding="utf-8"?>
<ds:datastoreItem xmlns:ds="http://schemas.openxmlformats.org/officeDocument/2006/customXml" ds:itemID="{24F027A4-E824-4AC6-9419-E0A18E0557D2}">
  <ds:schemaRefs/>
</ds:datastoreItem>
</file>

<file path=customXml/itemProps13.xml><?xml version="1.0" encoding="utf-8"?>
<ds:datastoreItem xmlns:ds="http://schemas.openxmlformats.org/officeDocument/2006/customXml" ds:itemID="{741D132C-48C4-4BE2-A270-C51AACCBFDA3}">
  <ds:schemaRefs/>
</ds:datastoreItem>
</file>

<file path=customXml/itemProps14.xml><?xml version="1.0" encoding="utf-8"?>
<ds:datastoreItem xmlns:ds="http://schemas.openxmlformats.org/officeDocument/2006/customXml" ds:itemID="{BD811666-EF31-4B35-9355-C80129B31F95}">
  <ds:schemaRefs/>
</ds:datastoreItem>
</file>

<file path=customXml/itemProps15.xml><?xml version="1.0" encoding="utf-8"?>
<ds:datastoreItem xmlns:ds="http://schemas.openxmlformats.org/officeDocument/2006/customXml" ds:itemID="{BA3A0955-D318-469E-BDC3-E6C8E94019A2}">
  <ds:schemaRefs/>
</ds:datastoreItem>
</file>

<file path=customXml/itemProps16.xml><?xml version="1.0" encoding="utf-8"?>
<ds:datastoreItem xmlns:ds="http://schemas.openxmlformats.org/officeDocument/2006/customXml" ds:itemID="{33C3B3F6-B1DD-4985-A2CA-D74FC434DFEC}">
  <ds:schemaRefs/>
</ds:datastoreItem>
</file>

<file path=customXml/itemProps17.xml><?xml version="1.0" encoding="utf-8"?>
<ds:datastoreItem xmlns:ds="http://schemas.openxmlformats.org/officeDocument/2006/customXml" ds:itemID="{81344E71-104C-4822-9E67-64AB2193857A}">
  <ds:schemaRefs/>
</ds:datastoreItem>
</file>

<file path=customXml/itemProps18.xml><?xml version="1.0" encoding="utf-8"?>
<ds:datastoreItem xmlns:ds="http://schemas.openxmlformats.org/officeDocument/2006/customXml" ds:itemID="{40C9EB60-F531-4613-ACDD-FE9B9DD051EE}">
  <ds:schemaRefs/>
</ds:datastoreItem>
</file>

<file path=customXml/itemProps19.xml><?xml version="1.0" encoding="utf-8"?>
<ds:datastoreItem xmlns:ds="http://schemas.openxmlformats.org/officeDocument/2006/customXml" ds:itemID="{3A45ED2C-6B2C-432B-90DB-8FA182FB0E31}">
  <ds:schemaRefs/>
</ds:datastoreItem>
</file>

<file path=customXml/itemProps2.xml><?xml version="1.0" encoding="utf-8"?>
<ds:datastoreItem xmlns:ds="http://schemas.openxmlformats.org/officeDocument/2006/customXml" ds:itemID="{FECD05C2-FD84-48DA-9CB4-6A3A91B762C5}">
  <ds:schemaRefs/>
</ds:datastoreItem>
</file>

<file path=customXml/itemProps20.xml><?xml version="1.0" encoding="utf-8"?>
<ds:datastoreItem xmlns:ds="http://schemas.openxmlformats.org/officeDocument/2006/customXml" ds:itemID="{4ECB8F1D-00C2-4EED-AC0C-EB85706BDFCC}">
  <ds:schemaRefs/>
</ds:datastoreItem>
</file>

<file path=customXml/itemProps21.xml><?xml version="1.0" encoding="utf-8"?>
<ds:datastoreItem xmlns:ds="http://schemas.openxmlformats.org/officeDocument/2006/customXml" ds:itemID="{B24A737B-56DF-41B9-AA2F-A7256076DD0F}">
  <ds:schemaRefs/>
</ds:datastoreItem>
</file>

<file path=customXml/itemProps22.xml><?xml version="1.0" encoding="utf-8"?>
<ds:datastoreItem xmlns:ds="http://schemas.openxmlformats.org/officeDocument/2006/customXml" ds:itemID="{1B674ED9-BE56-4F4D-B326-F4C299ADB179}">
  <ds:schemaRefs/>
</ds:datastoreItem>
</file>

<file path=customXml/itemProps23.xml><?xml version="1.0" encoding="utf-8"?>
<ds:datastoreItem xmlns:ds="http://schemas.openxmlformats.org/officeDocument/2006/customXml" ds:itemID="{5A22A4D5-4B6A-4CA6-9876-3AE8415476E4}">
  <ds:schemaRefs/>
</ds:datastoreItem>
</file>

<file path=customXml/itemProps24.xml><?xml version="1.0" encoding="utf-8"?>
<ds:datastoreItem xmlns:ds="http://schemas.openxmlformats.org/officeDocument/2006/customXml" ds:itemID="{248EB00D-A415-413D-8DAB-F95E426310DF}">
  <ds:schemaRefs/>
</ds:datastoreItem>
</file>

<file path=customXml/itemProps25.xml><?xml version="1.0" encoding="utf-8"?>
<ds:datastoreItem xmlns:ds="http://schemas.openxmlformats.org/officeDocument/2006/customXml" ds:itemID="{84753E9A-C526-428D-AFC2-505095E63923}">
  <ds:schemaRefs/>
</ds:datastoreItem>
</file>

<file path=customXml/itemProps26.xml><?xml version="1.0" encoding="utf-8"?>
<ds:datastoreItem xmlns:ds="http://schemas.openxmlformats.org/officeDocument/2006/customXml" ds:itemID="{1F360D4E-A6EE-4401-88EB-456F55F966E5}">
  <ds:schemaRefs/>
</ds:datastoreItem>
</file>

<file path=customXml/itemProps27.xml><?xml version="1.0" encoding="utf-8"?>
<ds:datastoreItem xmlns:ds="http://schemas.openxmlformats.org/officeDocument/2006/customXml" ds:itemID="{E931D599-FE8C-48F6-BA38-69A2116AA55C}">
  <ds:schemaRefs/>
</ds:datastoreItem>
</file>

<file path=customXml/itemProps28.xml><?xml version="1.0" encoding="utf-8"?>
<ds:datastoreItem xmlns:ds="http://schemas.openxmlformats.org/officeDocument/2006/customXml" ds:itemID="{87595DB4-5386-42B4-BCF2-9C3EA5C9DA56}">
  <ds:schemaRefs/>
</ds:datastoreItem>
</file>

<file path=customXml/itemProps29.xml><?xml version="1.0" encoding="utf-8"?>
<ds:datastoreItem xmlns:ds="http://schemas.openxmlformats.org/officeDocument/2006/customXml" ds:itemID="{82F3DD76-1129-493E-8CE6-39FB17706CB9}">
  <ds:schemaRefs/>
</ds:datastoreItem>
</file>

<file path=customXml/itemProps3.xml><?xml version="1.0" encoding="utf-8"?>
<ds:datastoreItem xmlns:ds="http://schemas.openxmlformats.org/officeDocument/2006/customXml" ds:itemID="{629519A7-B8D4-450D-B46C-FD21AB2089D7}">
  <ds:schemaRefs/>
</ds:datastoreItem>
</file>

<file path=customXml/itemProps30.xml><?xml version="1.0" encoding="utf-8"?>
<ds:datastoreItem xmlns:ds="http://schemas.openxmlformats.org/officeDocument/2006/customXml" ds:itemID="{FCEFD9C8-DF70-42E3-9305-ACC263C238B6}">
  <ds:schemaRefs/>
</ds:datastoreItem>
</file>

<file path=customXml/itemProps31.xml><?xml version="1.0" encoding="utf-8"?>
<ds:datastoreItem xmlns:ds="http://schemas.openxmlformats.org/officeDocument/2006/customXml" ds:itemID="{F6A0FB49-B56C-419E-8F09-F5E9C2B3FD86}">
  <ds:schemaRefs/>
</ds:datastoreItem>
</file>

<file path=customXml/itemProps32.xml><?xml version="1.0" encoding="utf-8"?>
<ds:datastoreItem xmlns:ds="http://schemas.openxmlformats.org/officeDocument/2006/customXml" ds:itemID="{DAB29061-28CA-4DCF-B7D2-300E6B233560}">
  <ds:schemaRefs/>
</ds:datastoreItem>
</file>

<file path=customXml/itemProps33.xml><?xml version="1.0" encoding="utf-8"?>
<ds:datastoreItem xmlns:ds="http://schemas.openxmlformats.org/officeDocument/2006/customXml" ds:itemID="{43F6EB84-DA65-4E08-9D61-E6F9784CCA60}">
  <ds:schemaRefs/>
</ds:datastoreItem>
</file>

<file path=customXml/itemProps34.xml><?xml version="1.0" encoding="utf-8"?>
<ds:datastoreItem xmlns:ds="http://schemas.openxmlformats.org/officeDocument/2006/customXml" ds:itemID="{34F8ECDE-4E8C-4930-845B-F0B5603AF5F3}">
  <ds:schemaRefs/>
</ds:datastoreItem>
</file>

<file path=customXml/itemProps35.xml><?xml version="1.0" encoding="utf-8"?>
<ds:datastoreItem xmlns:ds="http://schemas.openxmlformats.org/officeDocument/2006/customXml" ds:itemID="{E7C6EE72-2DA8-4859-97E3-87F72F2B3AD9}">
  <ds:schemaRefs/>
</ds:datastoreItem>
</file>

<file path=customXml/itemProps36.xml><?xml version="1.0" encoding="utf-8"?>
<ds:datastoreItem xmlns:ds="http://schemas.openxmlformats.org/officeDocument/2006/customXml" ds:itemID="{7648B50F-6A0F-4EBC-AACD-FA24AEEDA728}">
  <ds:schemaRefs/>
</ds:datastoreItem>
</file>

<file path=customXml/itemProps37.xml><?xml version="1.0" encoding="utf-8"?>
<ds:datastoreItem xmlns:ds="http://schemas.openxmlformats.org/officeDocument/2006/customXml" ds:itemID="{A4A8CD92-D673-45EA-8B76-2F2FF65C6513}">
  <ds:schemaRefs/>
</ds:datastoreItem>
</file>

<file path=customXml/itemProps38.xml><?xml version="1.0" encoding="utf-8"?>
<ds:datastoreItem xmlns:ds="http://schemas.openxmlformats.org/officeDocument/2006/customXml" ds:itemID="{80EB5B3E-2D13-4867-8D52-59BE72A560D7}">
  <ds:schemaRefs/>
</ds:datastoreItem>
</file>

<file path=customXml/itemProps39.xml><?xml version="1.0" encoding="utf-8"?>
<ds:datastoreItem xmlns:ds="http://schemas.openxmlformats.org/officeDocument/2006/customXml" ds:itemID="{5511381C-0AA2-4247-AB68-A00FBFF34519}">
  <ds:schemaRefs/>
</ds:datastoreItem>
</file>

<file path=customXml/itemProps4.xml><?xml version="1.0" encoding="utf-8"?>
<ds:datastoreItem xmlns:ds="http://schemas.openxmlformats.org/officeDocument/2006/customXml" ds:itemID="{EFD8BE7A-5F5F-44F0-9614-A22A147C949E}">
  <ds:schemaRefs/>
</ds:datastoreItem>
</file>

<file path=customXml/itemProps40.xml><?xml version="1.0" encoding="utf-8"?>
<ds:datastoreItem xmlns:ds="http://schemas.openxmlformats.org/officeDocument/2006/customXml" ds:itemID="{17C46E4C-21F2-41FA-9DCA-ABCF370896A3}">
  <ds:schemaRefs/>
</ds:datastoreItem>
</file>

<file path=customXml/itemProps41.xml><?xml version="1.0" encoding="utf-8"?>
<ds:datastoreItem xmlns:ds="http://schemas.openxmlformats.org/officeDocument/2006/customXml" ds:itemID="{A44B7474-18E3-4B3A-BDAF-39D37C429910}">
  <ds:schemaRefs/>
</ds:datastoreItem>
</file>

<file path=customXml/itemProps42.xml><?xml version="1.0" encoding="utf-8"?>
<ds:datastoreItem xmlns:ds="http://schemas.openxmlformats.org/officeDocument/2006/customXml" ds:itemID="{A79C1F55-CDFE-4973-8C93-D843273EA8FE}">
  <ds:schemaRefs/>
</ds:datastoreItem>
</file>

<file path=customXml/itemProps43.xml><?xml version="1.0" encoding="utf-8"?>
<ds:datastoreItem xmlns:ds="http://schemas.openxmlformats.org/officeDocument/2006/customXml" ds:itemID="{168B95E7-D2B1-4D14-B6D9-77731D2AFF11}">
  <ds:schemaRefs/>
</ds:datastoreItem>
</file>

<file path=customXml/itemProps44.xml><?xml version="1.0" encoding="utf-8"?>
<ds:datastoreItem xmlns:ds="http://schemas.openxmlformats.org/officeDocument/2006/customXml" ds:itemID="{6F52EA69-FA9F-4153-98EF-97020C174FB8}">
  <ds:schemaRefs/>
</ds:datastoreItem>
</file>

<file path=customXml/itemProps45.xml><?xml version="1.0" encoding="utf-8"?>
<ds:datastoreItem xmlns:ds="http://schemas.openxmlformats.org/officeDocument/2006/customXml" ds:itemID="{E572951F-1EA1-43CD-894E-338EEAAF5BBD}">
  <ds:schemaRefs/>
</ds:datastoreItem>
</file>

<file path=customXml/itemProps46.xml><?xml version="1.0" encoding="utf-8"?>
<ds:datastoreItem xmlns:ds="http://schemas.openxmlformats.org/officeDocument/2006/customXml" ds:itemID="{497F9028-991D-4862-9E4E-DB0A774C6E80}">
  <ds:schemaRefs/>
</ds:datastoreItem>
</file>

<file path=customXml/itemProps47.xml><?xml version="1.0" encoding="utf-8"?>
<ds:datastoreItem xmlns:ds="http://schemas.openxmlformats.org/officeDocument/2006/customXml" ds:itemID="{B0F9A144-AD45-4B5C-93E2-2360790DB94B}">
  <ds:schemaRefs/>
</ds:datastoreItem>
</file>

<file path=customXml/itemProps5.xml><?xml version="1.0" encoding="utf-8"?>
<ds:datastoreItem xmlns:ds="http://schemas.openxmlformats.org/officeDocument/2006/customXml" ds:itemID="{73AB72D6-6CB8-45FD-8911-09302CAE66C3}">
  <ds:schemaRefs/>
</ds:datastoreItem>
</file>

<file path=customXml/itemProps6.xml><?xml version="1.0" encoding="utf-8"?>
<ds:datastoreItem xmlns:ds="http://schemas.openxmlformats.org/officeDocument/2006/customXml" ds:itemID="{A7CDBCFD-3E13-4749-AF12-A744A30AEC95}">
  <ds:schemaRefs/>
</ds:datastoreItem>
</file>

<file path=customXml/itemProps7.xml><?xml version="1.0" encoding="utf-8"?>
<ds:datastoreItem xmlns:ds="http://schemas.openxmlformats.org/officeDocument/2006/customXml" ds:itemID="{D6763B33-9E02-4A18-AA3B-3EC0F834D6D4}">
  <ds:schemaRefs/>
</ds:datastoreItem>
</file>

<file path=customXml/itemProps8.xml><?xml version="1.0" encoding="utf-8"?>
<ds:datastoreItem xmlns:ds="http://schemas.openxmlformats.org/officeDocument/2006/customXml" ds:itemID="{35B0CAD1-1EBA-4E8B-B353-5C3F4512129A}">
  <ds:schemaRefs/>
</ds:datastoreItem>
</file>

<file path=customXml/itemProps9.xml><?xml version="1.0" encoding="utf-8"?>
<ds:datastoreItem xmlns:ds="http://schemas.openxmlformats.org/officeDocument/2006/customXml" ds:itemID="{BF50D517-3BCC-4188-B374-52D75F27F49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50</Pages>
  <Words>4199</Words>
  <Characters>23939</Characters>
  <Lines>199</Lines>
  <Paragraphs>56</Paragraphs>
  <TotalTime>8</TotalTime>
  <ScaleCrop>false</ScaleCrop>
  <LinksUpToDate>false</LinksUpToDate>
  <CharactersWithSpaces>28082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2024-02-23T08:29:00Z</dcterms:created>
  <dc:creator>Administrator</dc:creator>
  <cp:lastModifiedBy>6665</cp:lastModifiedBy>
  <dcterms:modified xsi:type="dcterms:W3CDTF">2025-02-18T11:04:40Z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