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6" w:name="_GoBack"/>
      <w:bookmarkEnd w:id="6"/>
      <w:r>
        <w:rPr>
          <w:rFonts w:hint="eastAsia" w:ascii="Times New Roman" w:hAnsi="Times New Roman" w:eastAsia="方正小标宋_GBK" w:cs="方正小标宋_GBK"/>
          <w:color w:val="auto"/>
          <w:sz w:val="44"/>
          <w:szCs w:val="44"/>
        </w:rPr>
        <w:t>曲阳县机构编制委员会办公室</w:t>
      </w:r>
      <w:r>
        <w:rPr>
          <w:rFonts w:ascii="Times New Roman" w:hAnsi="Times New Roman" w:eastAsia="方正小标宋_GBK" w:cs="Times New Roman"/>
          <w:color w:val="auto"/>
          <w:sz w:val="44"/>
          <w:szCs w:val="44"/>
        </w:rPr>
        <w:t>2019</w:t>
      </w:r>
      <w:r>
        <w:rPr>
          <w:rFonts w:hint="eastAsia" w:ascii="Times New Roman" w:hAnsi="Times New Roman" w:eastAsia="方正小标宋_GBK" w:cs="方正小标宋_GBK"/>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号）规定，现将曲阳县机构编制委员会办公室</w:t>
      </w:r>
      <w:r>
        <w:rPr>
          <w:rFonts w:ascii="仿宋" w:hAnsi="仿宋" w:eastAsia="仿宋" w:cs="仿宋"/>
          <w:color w:val="auto"/>
          <w:sz w:val="32"/>
          <w:szCs w:val="32"/>
        </w:rPr>
        <w:t>2019</w:t>
      </w:r>
      <w:r>
        <w:rPr>
          <w:rFonts w:hint="eastAsia" w:ascii="仿宋" w:hAnsi="仿宋" w:eastAsia="仿宋" w:cs="仿宋"/>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一、部门职责及机构设置情况</w:t>
      </w:r>
    </w:p>
    <w:p>
      <w:pPr>
        <w:spacing w:line="520" w:lineRule="exact"/>
        <w:ind w:firstLine="643" w:firstLineChars="200"/>
        <w:jc w:val="left"/>
        <w:rPr>
          <w:rFonts w:ascii="仿宋" w:hAnsi="仿宋" w:eastAsia="仿宋" w:cs="Times New Roman"/>
          <w:color w:val="auto"/>
          <w:sz w:val="32"/>
          <w:szCs w:val="32"/>
        </w:rPr>
      </w:pPr>
      <w:r>
        <w:rPr>
          <w:rFonts w:hint="eastAsia" w:ascii="仿宋" w:hAnsi="仿宋" w:eastAsia="仿宋" w:cs="仿宋"/>
          <w:b/>
          <w:bCs/>
          <w:color w:val="auto"/>
          <w:sz w:val="32"/>
          <w:szCs w:val="32"/>
        </w:rPr>
        <w:t>部门职责：</w:t>
      </w:r>
      <w:r>
        <w:rPr>
          <w:rFonts w:hint="eastAsia" w:ascii="仿宋" w:hAnsi="仿宋" w:eastAsia="仿宋" w:cs="仿宋"/>
          <w:color w:val="auto"/>
          <w:sz w:val="32"/>
          <w:szCs w:val="32"/>
        </w:rPr>
        <w:t>根据《关于印发曲阳县机构编制委员会办公室主要职责内设机构和人员编制规定的通知》（曲办字</w:t>
      </w:r>
      <w:r>
        <w:rPr>
          <w:rFonts w:ascii="仿宋" w:hAnsi="仿宋" w:eastAsia="仿宋" w:cs="仿宋"/>
          <w:color w:val="auto"/>
          <w:sz w:val="32"/>
          <w:szCs w:val="32"/>
        </w:rPr>
        <w:t>[2002]87</w:t>
      </w:r>
      <w:r>
        <w:rPr>
          <w:rFonts w:hint="eastAsia" w:ascii="仿宋" w:hAnsi="仿宋" w:eastAsia="仿宋" w:cs="仿宋"/>
          <w:color w:val="auto"/>
          <w:sz w:val="32"/>
          <w:szCs w:val="32"/>
        </w:rPr>
        <w:t>号），现将我办部门主要职责概况说明如下：</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加强宏观管理和调查研究，拟定全县行政管理体制和机构改革以及机构编制管理的政策；管理和指导各级党政机关、人大、政协、法院、检察院机关、各民主党派、人民团体机关的机构编制工作；管理和指导全县事业单位机构编制工作。</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研究拟定全县行政管理体制和机构改革总体方案，审核县委，县政府各部门职能、内设机构、人员编制和领导职数以及乡、镇、县直各部门机关人员编制总额；指导协调乡镇，县直各部门行政管理体制和机构改革以及机构编制管理工作；研究推进机关后勤体制改革。</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3</w:t>
      </w:r>
      <w:r>
        <w:rPr>
          <w:rFonts w:hint="eastAsia" w:ascii="仿宋" w:hAnsi="仿宋" w:eastAsia="仿宋" w:cs="仿宋"/>
          <w:color w:val="auto"/>
          <w:sz w:val="32"/>
          <w:szCs w:val="32"/>
        </w:rPr>
        <w:t>、协调县委各部门，县政府各部门的职能配置及其调整；协调县委各部门之间，县政府各部门之间，县委各部门与县政府各部门之间以及县直各部门与乡、镇，县直各部门之间职责分工。</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4</w:t>
      </w:r>
      <w:r>
        <w:rPr>
          <w:rFonts w:hint="eastAsia" w:ascii="仿宋" w:hAnsi="仿宋" w:eastAsia="仿宋" w:cs="仿宋"/>
          <w:color w:val="auto"/>
          <w:sz w:val="32"/>
          <w:szCs w:val="32"/>
        </w:rPr>
        <w:t>、审核或审批县委、县政府及各部门的派出机构的机构设置，人员编制和领导职数；审核乡、镇党委，政府副科级以上机构设置，人员编制分类；负责中央、省垂直管理部门或双重管理部门需要承办的机构编制有关事宜。</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5</w:t>
      </w:r>
      <w:r>
        <w:rPr>
          <w:rFonts w:hint="eastAsia" w:ascii="仿宋" w:hAnsi="仿宋" w:eastAsia="仿宋" w:cs="仿宋"/>
          <w:color w:val="auto"/>
          <w:sz w:val="32"/>
          <w:szCs w:val="32"/>
        </w:rPr>
        <w:t>、审核县人大、县政协、县法院、县检察院、县级各民主党派，人民团体机关的机构设置，人员编制和领导职数。</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6</w:t>
      </w:r>
      <w:r>
        <w:rPr>
          <w:rFonts w:hint="eastAsia" w:ascii="仿宋" w:hAnsi="仿宋" w:eastAsia="仿宋" w:cs="仿宋"/>
          <w:color w:val="auto"/>
          <w:sz w:val="32"/>
          <w:szCs w:val="32"/>
        </w:rPr>
        <w:t>、研究拟定全县事业单位管理体制和机构改革方案；审核县委、县政府直属事业单位的机构编制方案；审核或审批县直各部门所属事业单位的机构设置，职责任务，人员编制和领导职数；指导并协调乡镇以下事业单位管理体制改革和机构编制管理工作；审核乡镇副科级以上事业单位的机构设置和领导职数；审核县委、县政府及县直各部门联系的各种群众团体的机构编制事宜，负责全县事业单位法人登记管理工作。</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7</w:t>
      </w:r>
      <w:r>
        <w:rPr>
          <w:rFonts w:hint="eastAsia" w:ascii="仿宋" w:hAnsi="仿宋" w:eastAsia="仿宋" w:cs="仿宋"/>
          <w:color w:val="auto"/>
          <w:sz w:val="32"/>
          <w:szCs w:val="32"/>
        </w:rPr>
        <w:t>、负责机构编制日常管理，监督检查各级行政，事业单位管理体制和机构编制执行情况。</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8</w:t>
      </w:r>
      <w:r>
        <w:rPr>
          <w:rFonts w:hint="eastAsia" w:ascii="仿宋" w:hAnsi="仿宋" w:eastAsia="仿宋" w:cs="仿宋"/>
          <w:color w:val="auto"/>
          <w:sz w:val="32"/>
          <w:szCs w:val="32"/>
        </w:rPr>
        <w:t>、负责全县机构编制统计信息，业务培训和办公自动化工作。</w:t>
      </w:r>
    </w:p>
    <w:p>
      <w:pPr>
        <w:spacing w:line="520" w:lineRule="exact"/>
        <w:ind w:firstLine="640" w:firstLineChars="200"/>
        <w:jc w:val="left"/>
        <w:rPr>
          <w:rFonts w:ascii="仿宋" w:hAnsi="仿宋" w:eastAsia="仿宋" w:cs="Times New Roman"/>
          <w:color w:val="auto"/>
          <w:sz w:val="32"/>
          <w:szCs w:val="32"/>
        </w:rPr>
      </w:pPr>
      <w:r>
        <w:rPr>
          <w:rFonts w:ascii="仿宋" w:hAnsi="仿宋" w:eastAsia="仿宋" w:cs="仿宋"/>
          <w:color w:val="auto"/>
          <w:sz w:val="32"/>
          <w:szCs w:val="32"/>
        </w:rPr>
        <w:t>9</w:t>
      </w:r>
      <w:r>
        <w:rPr>
          <w:rFonts w:hint="eastAsia" w:ascii="仿宋" w:hAnsi="仿宋" w:eastAsia="仿宋" w:cs="仿宋"/>
          <w:color w:val="auto"/>
          <w:sz w:val="32"/>
          <w:szCs w:val="32"/>
        </w:rPr>
        <w:t>、完成县委、县政府和县机构编制委员会交办的其他事项。</w:t>
      </w:r>
    </w:p>
    <w:p>
      <w:pPr>
        <w:ind w:firstLine="643" w:firstLineChars="200"/>
        <w:rPr>
          <w:rFonts w:ascii="仿宋" w:hAnsi="仿宋" w:eastAsia="仿宋" w:cs="Times New Roman"/>
          <w:b/>
          <w:bCs/>
          <w:color w:val="auto"/>
          <w:sz w:val="32"/>
          <w:szCs w:val="32"/>
        </w:rPr>
      </w:pPr>
      <w:r>
        <w:rPr>
          <w:rFonts w:hint="eastAsia" w:ascii="仿宋" w:hAnsi="仿宋" w:eastAsia="仿宋" w:cs="仿宋"/>
          <w:b/>
          <w:bCs/>
          <w:color w:val="auto"/>
          <w:sz w:val="32"/>
          <w:szCs w:val="32"/>
        </w:rPr>
        <w:t>机构设置：</w:t>
      </w:r>
    </w:p>
    <w:p>
      <w:pPr>
        <w:jc w:val="center"/>
        <w:outlineLvl w:val="0"/>
        <w:rPr>
          <w:rFonts w:ascii="Times New Roman" w:hAnsi="Times New Roman" w:eastAsia="方正小标宋_GBK" w:cs="Times New Roman"/>
          <w:color w:val="auto"/>
          <w:sz w:val="32"/>
          <w:szCs w:val="32"/>
        </w:rPr>
      </w:pPr>
      <w:r>
        <w:rPr>
          <w:rFonts w:hint="eastAsia" w:ascii="Times New Roman" w:hAnsi="Times New Roman" w:eastAsia="方正小标宋_GBK" w:cs="方正小标宋_GBK"/>
          <w:color w:val="auto"/>
          <w:sz w:val="32"/>
          <w:szCs w:val="32"/>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单位名称</w:t>
            </w:r>
          </w:p>
        </w:tc>
        <w:tc>
          <w:tcPr>
            <w:tcW w:w="1134"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单位性质</w:t>
            </w:r>
          </w:p>
        </w:tc>
        <w:tc>
          <w:tcPr>
            <w:tcW w:w="1276"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单位规格</w:t>
            </w:r>
          </w:p>
        </w:tc>
        <w:tc>
          <w:tcPr>
            <w:tcW w:w="2902"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rPr>
            </w:pPr>
          </w:p>
        </w:tc>
        <w:tc>
          <w:tcPr>
            <w:tcW w:w="1134" w:type="dxa"/>
            <w:vMerge w:val="continue"/>
            <w:vAlign w:val="center"/>
          </w:tcPr>
          <w:p>
            <w:pPr>
              <w:spacing w:line="300" w:lineRule="exact"/>
              <w:jc w:val="left"/>
              <w:outlineLvl w:val="0"/>
              <w:rPr>
                <w:rFonts w:ascii="Times New Roman" w:hAnsi="Times New Roman" w:cs="Times New Roman"/>
                <w:color w:val="auto"/>
              </w:rPr>
            </w:pPr>
          </w:p>
        </w:tc>
        <w:tc>
          <w:tcPr>
            <w:tcW w:w="1276" w:type="dxa"/>
            <w:vMerge w:val="continue"/>
            <w:vAlign w:val="center"/>
          </w:tcPr>
          <w:p>
            <w:pPr>
              <w:spacing w:line="300" w:lineRule="exact"/>
              <w:jc w:val="left"/>
              <w:outlineLvl w:val="0"/>
              <w:rPr>
                <w:rFonts w:ascii="Times New Roman" w:hAnsi="Times New Roman" w:cs="Times New Roman"/>
                <w:color w:val="auto"/>
              </w:rPr>
            </w:pPr>
          </w:p>
        </w:tc>
        <w:tc>
          <w:tcPr>
            <w:tcW w:w="2902" w:type="dxa"/>
            <w:vMerge w:val="continue"/>
            <w:vAlign w:val="center"/>
          </w:tcPr>
          <w:p>
            <w:pPr>
              <w:spacing w:line="300" w:lineRule="exact"/>
              <w:jc w:val="left"/>
              <w:outlineLvl w:val="0"/>
              <w:rPr>
                <w:rFonts w:ascii="Times New Roman" w:hAnsi="Times New Roman"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2" w:hRule="atLeast"/>
          <w:jc w:val="center"/>
        </w:trPr>
        <w:tc>
          <w:tcPr>
            <w:tcW w:w="4417" w:type="dxa"/>
            <w:vAlign w:val="center"/>
          </w:tcPr>
          <w:p>
            <w:pPr>
              <w:spacing w:line="300" w:lineRule="exact"/>
              <w:jc w:val="left"/>
              <w:rPr>
                <w:rFonts w:ascii="Times New Roman" w:hAnsi="Times New Roman" w:eastAsia="方正书宋_GBK" w:cs="Times New Roman"/>
                <w:color w:val="auto"/>
              </w:rPr>
            </w:pPr>
            <w:r>
              <w:rPr>
                <w:rFonts w:hint="eastAsia" w:ascii="方正书宋_GBK" w:eastAsia="方正书宋_GBK" w:cs="方正书宋_GBK"/>
                <w:color w:val="auto"/>
              </w:rPr>
              <w:t>曲阳县机构编制委员会办公室</w:t>
            </w:r>
          </w:p>
        </w:tc>
        <w:tc>
          <w:tcPr>
            <w:tcW w:w="1134" w:type="dxa"/>
            <w:vAlign w:val="center"/>
          </w:tcPr>
          <w:p>
            <w:pPr>
              <w:spacing w:line="300" w:lineRule="exact"/>
              <w:jc w:val="center"/>
              <w:rPr>
                <w:rFonts w:ascii="Times New Roman" w:hAnsi="Times New Roman" w:eastAsia="方正书宋_GBK" w:cs="Times New Roman"/>
                <w:color w:val="auto"/>
              </w:rPr>
            </w:pPr>
            <w:r>
              <w:rPr>
                <w:rFonts w:hint="eastAsia" w:ascii="方正书宋_GBK" w:eastAsia="方正书宋_GBK" w:cs="方正书宋_GBK"/>
                <w:color w:val="auto"/>
              </w:rPr>
              <w:t>行政</w:t>
            </w:r>
          </w:p>
        </w:tc>
        <w:tc>
          <w:tcPr>
            <w:tcW w:w="1276" w:type="dxa"/>
            <w:vAlign w:val="center"/>
          </w:tcPr>
          <w:p>
            <w:pPr>
              <w:spacing w:line="300" w:lineRule="exact"/>
              <w:jc w:val="center"/>
              <w:rPr>
                <w:rFonts w:ascii="Times New Roman" w:hAnsi="Times New Roman" w:eastAsia="方正书宋_GBK" w:cs="Times New Roman"/>
                <w:color w:val="auto"/>
              </w:rPr>
            </w:pPr>
            <w:r>
              <w:rPr>
                <w:rFonts w:hint="eastAsia" w:ascii="方正书宋_GBK" w:eastAsia="方正书宋_GBK" w:cs="方正书宋_GBK"/>
                <w:color w:val="auto"/>
              </w:rPr>
              <w:t>正科级</w:t>
            </w:r>
          </w:p>
        </w:tc>
        <w:tc>
          <w:tcPr>
            <w:tcW w:w="2902" w:type="dxa"/>
            <w:vAlign w:val="center"/>
          </w:tcPr>
          <w:p>
            <w:pPr>
              <w:spacing w:line="300" w:lineRule="exact"/>
              <w:jc w:val="center"/>
              <w:rPr>
                <w:rFonts w:ascii="Times New Roman" w:hAnsi="Times New Roman" w:eastAsia="方正书宋_GBK" w:cs="Times New Roman"/>
                <w:color w:val="auto"/>
              </w:rPr>
            </w:pPr>
            <w:r>
              <w:rPr>
                <w:rFonts w:hint="eastAsia" w:ascii="方正书宋_GBK" w:eastAsia="方正书宋_GBK" w:cs="方正书宋_GBK"/>
                <w:color w:val="auto"/>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color w:val="auto"/>
              </w:rPr>
            </w:pPr>
            <w:r>
              <w:rPr>
                <w:rFonts w:hint="eastAsia" w:ascii="方正书宋_GBK" w:eastAsia="方正书宋_GBK" w:cs="方正书宋_GBK"/>
                <w:color w:val="auto"/>
              </w:rPr>
              <w:t>曲阳县事业单位登记管理局</w:t>
            </w:r>
          </w:p>
        </w:tc>
        <w:tc>
          <w:tcPr>
            <w:tcW w:w="1134" w:type="dxa"/>
            <w:vAlign w:val="center"/>
          </w:tcPr>
          <w:p>
            <w:pPr>
              <w:spacing w:line="300" w:lineRule="exact"/>
              <w:jc w:val="center"/>
              <w:rPr>
                <w:rFonts w:ascii="Times New Roman" w:hAnsi="Times New Roman" w:eastAsia="方正书宋_GBK" w:cs="Times New Roman"/>
                <w:color w:val="auto"/>
              </w:rPr>
            </w:pPr>
            <w:r>
              <w:rPr>
                <w:rFonts w:hint="eastAsia" w:ascii="方正书宋_GBK" w:eastAsia="方正书宋_GBK" w:cs="方正书宋_GBK"/>
                <w:color w:val="auto"/>
              </w:rPr>
              <w:t>事业</w:t>
            </w:r>
          </w:p>
        </w:tc>
        <w:tc>
          <w:tcPr>
            <w:tcW w:w="1276" w:type="dxa"/>
            <w:vAlign w:val="center"/>
          </w:tcPr>
          <w:p>
            <w:pPr>
              <w:spacing w:line="300" w:lineRule="exact"/>
              <w:jc w:val="center"/>
              <w:rPr>
                <w:rFonts w:ascii="Times New Roman" w:hAnsi="Times New Roman" w:eastAsia="方正书宋_GBK" w:cs="Times New Roman"/>
                <w:color w:val="auto"/>
              </w:rPr>
            </w:pPr>
            <w:r>
              <w:rPr>
                <w:rFonts w:hint="eastAsia" w:ascii="方正书宋_GBK" w:eastAsia="方正书宋_GBK" w:cs="方正书宋_GBK"/>
                <w:color w:val="auto"/>
              </w:rPr>
              <w:t>副科级</w:t>
            </w:r>
          </w:p>
        </w:tc>
        <w:tc>
          <w:tcPr>
            <w:tcW w:w="2902" w:type="dxa"/>
            <w:vAlign w:val="center"/>
          </w:tcPr>
          <w:p>
            <w:pPr>
              <w:spacing w:line="300" w:lineRule="exact"/>
              <w:jc w:val="center"/>
              <w:rPr>
                <w:rFonts w:hint="eastAsia" w:ascii="Times New Roman" w:hAnsi="Times New Roman" w:eastAsia="方正书宋_GBK" w:cs="Times New Roman"/>
                <w:color w:val="auto"/>
                <w:lang w:val="en-US" w:eastAsia="zh-CN"/>
              </w:rPr>
            </w:pPr>
            <w:r>
              <w:rPr>
                <w:rFonts w:hint="eastAsia" w:ascii="Times New Roman" w:hAnsi="Times New Roman" w:eastAsia="方正书宋_GBK" w:cs="Times New Roman"/>
                <w:color w:val="auto"/>
                <w:lang w:val="en-US" w:eastAsia="zh-CN"/>
              </w:rPr>
              <w:t>财政性资金基本保证</w:t>
            </w:r>
          </w:p>
        </w:tc>
      </w:tr>
    </w:tbl>
    <w:p>
      <w:pPr>
        <w:rPr>
          <w:rFonts w:cs="Times New Roman"/>
          <w:color w:val="auto"/>
        </w:rPr>
      </w:pP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按照预算管理有关规定，目前我部门预算的编制实行综合预算制度，即全部收入和支出都反映在预算中。曲阳县机构编制委员会办公室及所属事业单位的收支包含在部门预算中。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年预算收入</w:t>
      </w:r>
      <w:r>
        <w:rPr>
          <w:rFonts w:ascii="Times New Roman" w:hAnsi="Times New Roman" w:eastAsia="仿宋" w:cs="Times New Roman"/>
          <w:color w:val="auto"/>
          <w:sz w:val="32"/>
          <w:szCs w:val="32"/>
        </w:rPr>
        <w:t>73.14</w:t>
      </w:r>
      <w:r>
        <w:rPr>
          <w:rFonts w:hint="eastAsia" w:ascii="Times New Roman" w:hAnsi="Times New Roman" w:eastAsia="仿宋" w:cs="仿宋"/>
          <w:color w:val="auto"/>
          <w:sz w:val="32"/>
          <w:szCs w:val="32"/>
        </w:rPr>
        <w:t>万元，其中：一般公共预算收入</w:t>
      </w:r>
      <w:r>
        <w:rPr>
          <w:rFonts w:ascii="Times New Roman" w:hAnsi="Times New Roman" w:eastAsia="仿宋" w:cs="Times New Roman"/>
          <w:color w:val="auto"/>
          <w:sz w:val="32"/>
          <w:szCs w:val="32"/>
        </w:rPr>
        <w:t>73.14</w:t>
      </w:r>
      <w:r>
        <w:rPr>
          <w:rFonts w:hint="eastAsia" w:ascii="Times New Roman" w:hAnsi="Times New Roman" w:eastAsia="仿宋" w:cs="仿宋"/>
          <w:color w:val="auto"/>
          <w:sz w:val="32"/>
          <w:szCs w:val="32"/>
        </w:rPr>
        <w:t>万元，基金预算收入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收支预算总表支出栏、基本支出表、项目支出表按经济分类和支出功能分类科目编制，反映曲阳县机构编制委员会办公室年度部门预算中支出预算的总体情况。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年部门支出预算为</w:t>
      </w:r>
      <w:r>
        <w:rPr>
          <w:rFonts w:ascii="Times New Roman" w:hAnsi="Times New Roman" w:eastAsia="仿宋" w:cs="Times New Roman"/>
          <w:color w:val="auto"/>
          <w:sz w:val="32"/>
          <w:szCs w:val="32"/>
        </w:rPr>
        <w:t>73.14</w:t>
      </w:r>
      <w:r>
        <w:rPr>
          <w:rFonts w:hint="eastAsia" w:ascii="Times New Roman" w:hAnsi="Times New Roman" w:eastAsia="仿宋" w:cs="仿宋"/>
          <w:color w:val="auto"/>
          <w:sz w:val="32"/>
          <w:szCs w:val="32"/>
        </w:rPr>
        <w:t>万元，其中基本支出</w:t>
      </w:r>
      <w:r>
        <w:rPr>
          <w:rFonts w:ascii="Times New Roman" w:hAnsi="Times New Roman" w:eastAsia="仿宋" w:cs="Times New Roman"/>
          <w:color w:val="auto"/>
          <w:sz w:val="32"/>
          <w:szCs w:val="32"/>
        </w:rPr>
        <w:t>59.88</w:t>
      </w:r>
      <w:r>
        <w:rPr>
          <w:rFonts w:hint="eastAsia" w:ascii="Times New Roman" w:hAnsi="Times New Roman" w:eastAsia="仿宋" w:cs="仿宋"/>
          <w:color w:val="auto"/>
          <w:sz w:val="32"/>
          <w:szCs w:val="32"/>
        </w:rPr>
        <w:t>万元，包括人员经费</w:t>
      </w:r>
      <w:r>
        <w:rPr>
          <w:rFonts w:ascii="Times New Roman" w:hAnsi="Times New Roman" w:eastAsia="仿宋" w:cs="Times New Roman"/>
          <w:color w:val="auto"/>
          <w:sz w:val="32"/>
          <w:szCs w:val="32"/>
        </w:rPr>
        <w:t>52.75</w:t>
      </w:r>
      <w:r>
        <w:rPr>
          <w:rFonts w:hint="eastAsia" w:ascii="Times New Roman" w:hAnsi="Times New Roman" w:eastAsia="仿宋" w:cs="仿宋"/>
          <w:color w:val="auto"/>
          <w:sz w:val="32"/>
          <w:szCs w:val="32"/>
        </w:rPr>
        <w:t>万元和日常公用经费</w:t>
      </w:r>
      <w:r>
        <w:rPr>
          <w:rFonts w:ascii="Times New Roman" w:hAnsi="Times New Roman" w:eastAsia="仿宋" w:cs="Times New Roman"/>
          <w:color w:val="auto"/>
          <w:sz w:val="32"/>
          <w:szCs w:val="32"/>
        </w:rPr>
        <w:t>7.13</w:t>
      </w:r>
      <w:r>
        <w:rPr>
          <w:rFonts w:hint="eastAsia" w:ascii="Times New Roman" w:hAnsi="Times New Roman" w:eastAsia="仿宋" w:cs="仿宋"/>
          <w:color w:val="auto"/>
          <w:sz w:val="32"/>
          <w:szCs w:val="32"/>
        </w:rPr>
        <w:t>万元；项目支出</w:t>
      </w:r>
      <w:r>
        <w:rPr>
          <w:rFonts w:ascii="Times New Roman" w:hAnsi="Times New Roman" w:eastAsia="仿宋" w:cs="Times New Roman"/>
          <w:color w:val="auto"/>
          <w:sz w:val="32"/>
          <w:szCs w:val="32"/>
        </w:rPr>
        <w:t>13.26</w:t>
      </w:r>
      <w:r>
        <w:rPr>
          <w:rFonts w:hint="eastAsia" w:ascii="Times New Roman" w:hAnsi="Times New Roman" w:eastAsia="仿宋" w:cs="仿宋"/>
          <w:color w:val="auto"/>
          <w:sz w:val="32"/>
          <w:szCs w:val="32"/>
        </w:rPr>
        <w:t>万元，主要为行政事业单位改革支出</w:t>
      </w:r>
      <w:r>
        <w:rPr>
          <w:rFonts w:ascii="Times New Roman" w:hAnsi="Times New Roman" w:eastAsia="仿宋" w:cs="Times New Roman"/>
          <w:color w:val="auto"/>
          <w:sz w:val="32"/>
          <w:szCs w:val="32"/>
        </w:rPr>
        <w:t>1.92</w:t>
      </w:r>
      <w:r>
        <w:rPr>
          <w:rFonts w:hint="eastAsia" w:ascii="Times New Roman" w:hAnsi="Times New Roman" w:eastAsia="仿宋" w:cs="仿宋"/>
          <w:color w:val="auto"/>
          <w:sz w:val="32"/>
          <w:szCs w:val="32"/>
        </w:rPr>
        <w:t>万元，中文域名支出</w:t>
      </w:r>
      <w:r>
        <w:rPr>
          <w:rFonts w:ascii="Times New Roman" w:hAnsi="Times New Roman" w:eastAsia="仿宋" w:cs="Times New Roman"/>
          <w:color w:val="auto"/>
          <w:sz w:val="32"/>
          <w:szCs w:val="32"/>
        </w:rPr>
        <w:t>6</w:t>
      </w:r>
      <w:r>
        <w:rPr>
          <w:rFonts w:hint="eastAsia" w:ascii="Times New Roman" w:hAnsi="Times New Roman" w:eastAsia="仿宋" w:cs="仿宋"/>
          <w:color w:val="auto"/>
          <w:sz w:val="32"/>
          <w:szCs w:val="32"/>
        </w:rPr>
        <w:t>万元，机构编制监督检查支出</w:t>
      </w:r>
      <w:r>
        <w:rPr>
          <w:rFonts w:ascii="Times New Roman" w:hAnsi="Times New Roman" w:eastAsia="仿宋" w:cs="Times New Roman"/>
          <w:color w:val="auto"/>
          <w:sz w:val="32"/>
          <w:szCs w:val="32"/>
        </w:rPr>
        <w:t>2.59</w:t>
      </w:r>
      <w:r>
        <w:rPr>
          <w:rFonts w:hint="eastAsia" w:ascii="Times New Roman" w:hAnsi="Times New Roman" w:eastAsia="仿宋" w:cs="仿宋"/>
          <w:color w:val="auto"/>
          <w:sz w:val="32"/>
          <w:szCs w:val="32"/>
        </w:rPr>
        <w:t>万元，行政审批制度改革</w:t>
      </w:r>
      <w:r>
        <w:rPr>
          <w:rFonts w:ascii="Times New Roman" w:hAnsi="Times New Roman" w:eastAsia="仿宋" w:cs="Times New Roman"/>
          <w:color w:val="auto"/>
          <w:sz w:val="32"/>
          <w:szCs w:val="32"/>
        </w:rPr>
        <w:t>2.75</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年，部门预算收支安排</w:t>
      </w:r>
      <w:r>
        <w:rPr>
          <w:rFonts w:ascii="Times New Roman" w:hAnsi="Times New Roman" w:eastAsia="仿宋" w:cs="Times New Roman"/>
          <w:color w:val="auto"/>
          <w:sz w:val="32"/>
          <w:szCs w:val="32"/>
        </w:rPr>
        <w:t>73.14</w:t>
      </w:r>
      <w:r>
        <w:rPr>
          <w:rFonts w:hint="eastAsia" w:ascii="Times New Roman" w:hAnsi="Times New Roman" w:eastAsia="仿宋" w:cs="仿宋"/>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仿宋"/>
          <w:color w:val="auto"/>
          <w:sz w:val="32"/>
          <w:szCs w:val="32"/>
        </w:rPr>
        <w:t>年减少</w:t>
      </w:r>
      <w:r>
        <w:rPr>
          <w:rFonts w:ascii="Times New Roman" w:hAnsi="Times New Roman" w:eastAsia="仿宋" w:cs="Times New Roman"/>
          <w:color w:val="auto"/>
          <w:sz w:val="32"/>
          <w:szCs w:val="32"/>
        </w:rPr>
        <w:t>16.01</w:t>
      </w:r>
      <w:r>
        <w:rPr>
          <w:rFonts w:hint="eastAsia" w:ascii="Times New Roman" w:hAnsi="Times New Roman" w:eastAsia="仿宋" w:cs="仿宋"/>
          <w:color w:val="auto"/>
          <w:sz w:val="32"/>
          <w:szCs w:val="32"/>
        </w:rPr>
        <w:t>万元，其中：基本支出减少</w:t>
      </w:r>
      <w:r>
        <w:rPr>
          <w:rFonts w:ascii="Times New Roman" w:hAnsi="Times New Roman" w:eastAsia="仿宋" w:cs="Times New Roman"/>
          <w:color w:val="auto"/>
          <w:sz w:val="32"/>
          <w:szCs w:val="32"/>
        </w:rPr>
        <w:t>16.01</w:t>
      </w:r>
      <w:r>
        <w:rPr>
          <w:rFonts w:hint="eastAsia" w:ascii="Times New Roman" w:hAnsi="Times New Roman" w:eastAsia="仿宋" w:cs="仿宋"/>
          <w:color w:val="auto"/>
          <w:sz w:val="32"/>
          <w:szCs w:val="32"/>
        </w:rPr>
        <w:t>万元，主要是减少人员经费。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年，我部门机关运行经费共计安排</w:t>
      </w:r>
      <w:r>
        <w:rPr>
          <w:rFonts w:ascii="Times New Roman" w:hAnsi="Times New Roman" w:eastAsia="仿宋" w:cs="Times New Roman"/>
          <w:color w:val="auto"/>
          <w:sz w:val="32"/>
          <w:szCs w:val="32"/>
        </w:rPr>
        <w:t>7.13</w:t>
      </w:r>
      <w:r>
        <w:rPr>
          <w:rFonts w:hint="eastAsia" w:ascii="Times New Roman" w:hAnsi="Times New Roman" w:eastAsia="仿宋" w:cs="仿宋"/>
          <w:color w:val="auto"/>
          <w:sz w:val="32"/>
          <w:szCs w:val="32"/>
        </w:rPr>
        <w:t>元，主要用于保证机关正常运转的办公费、邮电费、差旅费、工会会费、福利费、其他交通费用等支出。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w:t>
      </w:r>
      <w:r>
        <w:rPr>
          <w:rFonts w:hint="eastAsia" w:ascii="Times New Roman" w:hAnsi="Times New Roman" w:eastAsia="仿宋" w:cs="Times New Roman"/>
          <w:color w:val="auto"/>
          <w:sz w:val="32"/>
          <w:szCs w:val="32"/>
          <w:lang w:val="en-US" w:eastAsia="zh-CN"/>
        </w:rPr>
        <w:t>9</w:t>
      </w:r>
      <w:r>
        <w:rPr>
          <w:rFonts w:hint="eastAsia" w:ascii="Times New Roman" w:hAnsi="Times New Roman" w:eastAsia="仿宋" w:cs="仿宋"/>
          <w:color w:val="auto"/>
          <w:sz w:val="32"/>
          <w:szCs w:val="32"/>
        </w:rPr>
        <w:t>年，我部门财政拨款“三公”经费预算安排</w:t>
      </w:r>
      <w:r>
        <w:rPr>
          <w:rFonts w:ascii="Times New Roman" w:hAnsi="Times New Roman" w:eastAsia="仿宋" w:cs="Times New Roman"/>
          <w:color w:val="auto"/>
          <w:sz w:val="32"/>
          <w:szCs w:val="32"/>
        </w:rPr>
        <w:t>0.9</w:t>
      </w:r>
      <w:r>
        <w:rPr>
          <w:rFonts w:hint="eastAsia" w:ascii="Times New Roman" w:hAnsi="Times New Roman" w:eastAsia="仿宋" w:cs="仿宋"/>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万元；公务用车购置及运维费</w:t>
      </w:r>
      <w:r>
        <w:rPr>
          <w:rFonts w:ascii="Times New Roman" w:hAnsi="Times New Roman" w:eastAsia="仿宋" w:cs="Times New Roman"/>
          <w:color w:val="auto"/>
          <w:sz w:val="32"/>
          <w:szCs w:val="32"/>
        </w:rPr>
        <w:t>0.9</w:t>
      </w:r>
      <w:r>
        <w:rPr>
          <w:rFonts w:hint="eastAsia" w:ascii="Times New Roman" w:hAnsi="Times New Roman" w:eastAsia="仿宋" w:cs="仿宋"/>
          <w:color w:val="auto"/>
          <w:sz w:val="32"/>
          <w:szCs w:val="32"/>
        </w:rPr>
        <w:t>万元（其中：公务用车运行维护费</w:t>
      </w:r>
      <w:r>
        <w:rPr>
          <w:rFonts w:ascii="Times New Roman" w:hAnsi="Times New Roman" w:eastAsia="仿宋" w:cs="Times New Roman"/>
          <w:color w:val="auto"/>
          <w:sz w:val="32"/>
          <w:szCs w:val="32"/>
        </w:rPr>
        <w:t>0.9</w:t>
      </w:r>
      <w:r>
        <w:rPr>
          <w:rFonts w:hint="eastAsia" w:ascii="Times New Roman" w:hAnsi="Times New Roman" w:eastAsia="仿宋" w:cs="仿宋"/>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bookmarkStart w:id="0" w:name="_Toc471398463"/>
      <w:r>
        <w:rPr>
          <w:rFonts w:hint="eastAsia" w:ascii="Times New Roman" w:hAnsi="Times New Roman" w:eastAsia="仿宋" w:cs="仿宋"/>
          <w:b/>
          <w:bCs/>
          <w:color w:val="auto"/>
          <w:sz w:val="32"/>
          <w:szCs w:val="32"/>
        </w:rPr>
        <w:t>总体绩效目标：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曲阳县编委办将进一步围绕省市编办工作为中心和县委、县政府重要部署，进一步开展好事业单位分类改革、事业单位登记、机构编制实名制平台、行政审批制度改革以及全县机构编制等工作。组织贯彻全县的方针、政策以及党的十九大精神，积极完成上级和县委县政府交办的各项工作。为维护全县社会稳定，打造好两都两地</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建设美丽曲阳</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保证完成以下任务目标：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（一）继续做好</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放管服</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改革各项工作，做好政府权责清单的动态调整及后续完善工作</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全面清理县内行政审批项目。进一步优化行政审批流程。加强审改工作制度化、规范化和标准化建设。</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（二）加大控编减编力度，做好增减平衡，落实控编减编要求，严格控制新设机构、新增编制的审批。</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（三）做好机构改革后续工作</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制定涉及改革部门的三定方案</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为各部门的职能、职责调整和人员划转做好把控工作。积极稳妥推进承担行政职能事业单位改革，稳步推进从事生产经营类事业单位改革，创新公益类事业单位体制编制与机构编制管理的统筹协调。</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（四）做好机构编制实名制管理和事业单位登记管理等常规性工作，发挥监督职能，提高服务效率和水平。</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（五）狠抓党的十九大精神的贯彻学习，常态化学习党的方针教育，加强机关效能建设和自身建设。</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（六）积极完成县委、县政府和上级编办布置的其它各项工作任务</w:t>
      </w:r>
    </w:p>
    <w:p>
      <w:pPr>
        <w:autoSpaceDE w:val="0"/>
        <w:autoSpaceDN w:val="0"/>
        <w:adjustRightInd w:val="0"/>
        <w:jc w:val="left"/>
        <w:rPr>
          <w:rFonts w:ascii="Times New Roman" w:hAnsi="Times New Roman" w:eastAsia="仿宋" w:cs="Times New Roman"/>
          <w:b/>
          <w:bCs/>
          <w:color w:val="auto"/>
          <w:sz w:val="32"/>
          <w:szCs w:val="32"/>
        </w:rPr>
      </w:pPr>
      <w:r>
        <w:rPr>
          <w:rFonts w:ascii="Times New Roman" w:hAnsi="Times New Roman" w:eastAsia="仿宋" w:cs="Times New Roman"/>
          <w:b/>
          <w:bCs/>
          <w:color w:val="auto"/>
          <w:sz w:val="32"/>
          <w:szCs w:val="32"/>
        </w:rPr>
        <w:t xml:space="preserve">   </w:t>
      </w:r>
      <w:r>
        <w:rPr>
          <w:rFonts w:hint="eastAsia" w:ascii="Times New Roman" w:hAnsi="Times New Roman" w:eastAsia="仿宋" w:cs="仿宋"/>
          <w:b/>
          <w:bCs/>
          <w:color w:val="auto"/>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年曲阳县编委办将认真贯彻上级编办以及县委县政府的方针、政策，加强全县机构编制管理，做好机构改革的后续工作</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为建设美丽曲阳，经济强县，做好以下几点：</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一、行政审批改革业务</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r>
        <w:rPr>
          <w:rFonts w:ascii="Times New Roman" w:hAnsi="Times New Roman" w:eastAsia="仿宋" w:cs="Times New Roman"/>
          <w:color w:val="auto"/>
          <w:sz w:val="32"/>
          <w:szCs w:val="32"/>
        </w:rPr>
        <w:t xml:space="preserve">. </w:t>
      </w:r>
      <w:r>
        <w:rPr>
          <w:rFonts w:hint="eastAsia" w:ascii="Times New Roman" w:hAnsi="Times New Roman" w:eastAsia="仿宋" w:cs="仿宋"/>
          <w:color w:val="auto"/>
          <w:sz w:val="32"/>
          <w:szCs w:val="32"/>
        </w:rPr>
        <w:t>行政审批改革率达到省、市要求下放、取消、调整行政审批事项的</w:t>
      </w:r>
      <w:r>
        <w:rPr>
          <w:rFonts w:ascii="Times New Roman" w:hAnsi="Times New Roman" w:eastAsia="仿宋" w:cs="Times New Roman"/>
          <w:color w:val="auto"/>
          <w:sz w:val="32"/>
          <w:szCs w:val="32"/>
        </w:rPr>
        <w:t>95%</w:t>
      </w:r>
      <w:r>
        <w:rPr>
          <w:rFonts w:hint="eastAsia" w:ascii="Times New Roman" w:hAnsi="Times New Roman" w:eastAsia="仿宋" w:cs="仿宋"/>
          <w:color w:val="auto"/>
          <w:sz w:val="32"/>
          <w:szCs w:val="32"/>
        </w:rPr>
        <w:t>以上</w:t>
      </w:r>
      <w:r>
        <w:rPr>
          <w:rFonts w:ascii="Times New Roman" w:hAnsi="Times New Roman" w:eastAsia="仿宋" w:cs="Times New Roman"/>
          <w:color w:val="auto"/>
          <w:sz w:val="32"/>
          <w:szCs w:val="32"/>
        </w:rPr>
        <w:t xml:space="preserve"> </w:t>
      </w:r>
      <w:r>
        <w:rPr>
          <w:rFonts w:hint="eastAsia" w:ascii="Times New Roman" w:hAnsi="Times New Roman" w:eastAsia="仿宋" w:cs="仿宋"/>
          <w:color w:val="auto"/>
          <w:sz w:val="32"/>
          <w:szCs w:val="32"/>
        </w:rPr>
        <w:t>。</w:t>
      </w: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、扎实推进事业单位分类改革</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扎实推进事业单位法人治理结构试点工作。稳妥推进事业单位分类改革</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加大清理规范力度</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探索管办分离的实现形式</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完善法人治理结构</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不断提高事业单位公益服务水平。事业单位分类改革率达到计划目标的</w:t>
      </w:r>
      <w:r>
        <w:rPr>
          <w:rFonts w:ascii="Times New Roman" w:hAnsi="Times New Roman" w:eastAsia="仿宋" w:cs="Times New Roman"/>
          <w:color w:val="auto"/>
          <w:sz w:val="32"/>
          <w:szCs w:val="32"/>
        </w:rPr>
        <w:t>90%</w:t>
      </w:r>
      <w:r>
        <w:rPr>
          <w:rFonts w:hint="eastAsia" w:ascii="Times New Roman" w:hAnsi="Times New Roman" w:eastAsia="仿宋" w:cs="仿宋"/>
          <w:color w:val="auto"/>
          <w:sz w:val="32"/>
          <w:szCs w:val="32"/>
        </w:rPr>
        <w:t>以上。创新管理方式</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严格控制总量的同时</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盘活用好存量</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着力解决涉及改革发展稳定大局的机构编制问题。</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二、机构编制监督检查业务</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、对全县所有单位的编制、人员状况进行审核</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对各单位机构编制纪律执行情况进行监督检查，严肃查处机构编制违纪违规行为</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对相关责任人依法依纪追究责任</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决不姑息。年底对全县各部门的机构编制情况进行年检，年检正确率达到全县所有单位的</w:t>
      </w:r>
      <w:r>
        <w:rPr>
          <w:rFonts w:ascii="Times New Roman" w:hAnsi="Times New Roman" w:eastAsia="仿宋" w:cs="Times New Roman"/>
          <w:color w:val="auto"/>
          <w:sz w:val="32"/>
          <w:szCs w:val="32"/>
        </w:rPr>
        <w:t>90%</w:t>
      </w:r>
      <w:r>
        <w:rPr>
          <w:rFonts w:hint="eastAsia" w:ascii="Times New Roman" w:hAnsi="Times New Roman" w:eastAsia="仿宋" w:cs="仿宋"/>
          <w:color w:val="auto"/>
          <w:sz w:val="32"/>
          <w:szCs w:val="32"/>
        </w:rPr>
        <w:t>以上。</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、机构编制实名制平台，负责全县机构编制信息管理系统、电子政务的建设和管理，全县机构编制统计、数据分析工作；负责机关人事、劳资、行政后勤、财务和资产管理工作。</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三、编办事业管理工作</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中文域名网上名称管理业务，对全县各部门、单位提供中文域名网站。提升我国中文使用频率，提高我国综合地位。对全县</w:t>
      </w:r>
      <w:r>
        <w:rPr>
          <w:rFonts w:ascii="Times New Roman" w:hAnsi="Times New Roman" w:eastAsia="仿宋" w:cs="Times New Roman"/>
          <w:color w:val="auto"/>
          <w:sz w:val="32"/>
          <w:szCs w:val="32"/>
        </w:rPr>
        <w:t>100%</w:t>
      </w:r>
      <w:r>
        <w:rPr>
          <w:rFonts w:hint="eastAsia" w:ascii="Times New Roman" w:hAnsi="Times New Roman" w:eastAsia="仿宋" w:cs="仿宋"/>
          <w:color w:val="auto"/>
          <w:sz w:val="32"/>
          <w:szCs w:val="32"/>
        </w:rPr>
        <w:t>单位的中文域名的网站进行监管、维护。</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32"/>
        </w:rPr>
      </w:pPr>
    </w:p>
    <w:p>
      <w:pPr>
        <w:jc w:val="center"/>
        <w:outlineLvl w:val="0"/>
        <w:rPr>
          <w:rFonts w:ascii="方正小标宋_GBK" w:eastAsia="方正小标宋_GBK" w:cs="Times New Roman"/>
          <w:color w:val="auto"/>
          <w:sz w:val="32"/>
          <w:szCs w:val="32"/>
        </w:rPr>
      </w:pPr>
      <w:bookmarkStart w:id="1" w:name="_Toc536098682"/>
      <w:bookmarkStart w:id="2" w:name="_Toc503971524"/>
      <w:r>
        <w:rPr>
          <w:rFonts w:hint="eastAsia" w:ascii="方正小标宋_GBK" w:eastAsia="方正小标宋_GBK" w:cs="方正小标宋_GBK"/>
          <w:color w:val="auto"/>
          <w:sz w:val="32"/>
          <w:szCs w:val="32"/>
        </w:rPr>
        <w:t>部门职责</w:t>
      </w:r>
      <w:r>
        <w:rPr>
          <w:rFonts w:ascii="方正小标宋_GBK" w:eastAsia="方正小标宋_GBK" w:cs="方正小标宋_GBK"/>
          <w:color w:val="auto"/>
          <w:sz w:val="32"/>
          <w:szCs w:val="32"/>
        </w:rPr>
        <w:t>-</w:t>
      </w:r>
      <w:r>
        <w:rPr>
          <w:rFonts w:hint="eastAsia" w:ascii="方正小标宋_GBK" w:eastAsia="方正小标宋_GBK" w:cs="方正小标宋_GBK"/>
          <w:color w:val="auto"/>
          <w:sz w:val="32"/>
          <w:szCs w:val="32"/>
        </w:rPr>
        <w:t>工作活动绩效目标</w:t>
      </w:r>
      <w:r>
        <w:rPr>
          <w:rFonts w:cs="Times New Roman"/>
          <w:color w:val="auto"/>
          <w:szCs w:val="20"/>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225</w:t>
            </w:r>
            <w:r>
              <w:rPr>
                <w:rFonts w:hint="eastAsia" w:ascii="方正小标宋_GBK" w:eastAsia="方正小标宋_GBK" w:cs="方正小标宋_GBK"/>
                <w:color w:val="auto"/>
                <w:sz w:val="24"/>
                <w:szCs w:val="24"/>
              </w:rPr>
              <w:t>曲阳县机构编制委员会办公室</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职责活动</w:t>
            </w:r>
          </w:p>
        </w:tc>
        <w:tc>
          <w:tcPr>
            <w:tcW w:w="12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年度预算数</w:t>
            </w:r>
          </w:p>
        </w:tc>
        <w:tc>
          <w:tcPr>
            <w:tcW w:w="29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内容描述</w:t>
            </w:r>
          </w:p>
        </w:tc>
        <w:tc>
          <w:tcPr>
            <w:tcW w:w="29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绩效目标</w:t>
            </w:r>
          </w:p>
        </w:tc>
        <w:tc>
          <w:tcPr>
            <w:tcW w:w="1417"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绩效指标</w:t>
            </w:r>
          </w:p>
        </w:tc>
        <w:tc>
          <w:tcPr>
            <w:tcW w:w="2948" w:type="dxa"/>
            <w:gridSpan w:val="4"/>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cs="Times New Roman"/>
                <w:color w:val="auto"/>
              </w:rPr>
            </w:pPr>
          </w:p>
        </w:tc>
        <w:tc>
          <w:tcPr>
            <w:tcW w:w="1276" w:type="dxa"/>
            <w:vMerge w:val="continue"/>
            <w:vAlign w:val="center"/>
          </w:tcPr>
          <w:p>
            <w:pPr>
              <w:spacing w:line="300" w:lineRule="exact"/>
              <w:jc w:val="left"/>
              <w:outlineLvl w:val="0"/>
              <w:rPr>
                <w:rFonts w:cs="Times New Roman"/>
                <w:color w:val="auto"/>
              </w:rPr>
            </w:pPr>
          </w:p>
        </w:tc>
        <w:tc>
          <w:tcPr>
            <w:tcW w:w="2976" w:type="dxa"/>
            <w:vMerge w:val="continue"/>
            <w:vAlign w:val="center"/>
          </w:tcPr>
          <w:p>
            <w:pPr>
              <w:spacing w:line="300" w:lineRule="exact"/>
              <w:jc w:val="left"/>
              <w:outlineLvl w:val="0"/>
              <w:rPr>
                <w:rFonts w:cs="Times New Roman"/>
                <w:color w:val="auto"/>
              </w:rPr>
            </w:pPr>
          </w:p>
        </w:tc>
        <w:tc>
          <w:tcPr>
            <w:tcW w:w="2976" w:type="dxa"/>
            <w:vMerge w:val="continue"/>
            <w:vAlign w:val="center"/>
          </w:tcPr>
          <w:p>
            <w:pPr>
              <w:spacing w:line="300" w:lineRule="exact"/>
              <w:jc w:val="left"/>
              <w:outlineLvl w:val="0"/>
              <w:rPr>
                <w:rFonts w:cs="Times New Roman"/>
                <w:color w:val="auto"/>
              </w:rPr>
            </w:pPr>
          </w:p>
        </w:tc>
        <w:tc>
          <w:tcPr>
            <w:tcW w:w="1417" w:type="dxa"/>
            <w:vMerge w:val="continue"/>
            <w:vAlign w:val="center"/>
          </w:tcPr>
          <w:p>
            <w:pPr>
              <w:spacing w:line="300" w:lineRule="exact"/>
              <w:jc w:val="left"/>
              <w:outlineLvl w:val="0"/>
              <w:rPr>
                <w:rFonts w:cs="Times New Roman"/>
                <w:color w:val="auto"/>
              </w:rPr>
            </w:pP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优</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良</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中</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一、行政管理体制改革</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1.92</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贯彻落实党中央、国务院关于行政管理体制机构编制管理的政策和省、市地方性法规草案并监督实施；促进政府职能转变，积极构建科学的行政管理体制；健全政府职责体系，完善公共服务体系。</w:t>
            </w:r>
          </w:p>
        </w:tc>
        <w:tc>
          <w:tcPr>
            <w:tcW w:w="2976" w:type="dxa"/>
            <w:vAlign w:val="center"/>
          </w:tcPr>
          <w:p>
            <w:pPr>
              <w:spacing w:line="300" w:lineRule="exact"/>
              <w:jc w:val="left"/>
              <w:rPr>
                <w:rFonts w:ascii="方正书宋_GBK" w:eastAsia="方正书宋_GBK" w:cs="方正书宋_GBK"/>
                <w:color w:val="auto"/>
              </w:rPr>
            </w:pPr>
            <w:r>
              <w:rPr>
                <w:rFonts w:hint="eastAsia" w:ascii="方正书宋_GBK" w:eastAsia="方正书宋_GBK" w:cs="方正书宋_GBK"/>
                <w:color w:val="auto"/>
              </w:rPr>
              <w:t>贯彻落实党中央、国务院关于行政管理体制机构编制管理的政策和省、市地方性法规草案并监督实施。建设服务型政府，着力转变职能、理顺关系、优化结构、提高效能，形成权责一致、分工合理、决策科学、执行顺畅、监督有力的行政管理体制。健全政府职责体系，完善公共服务体系</w:t>
            </w:r>
            <w:r>
              <w:rPr>
                <w:rFonts w:ascii="方正书宋_GBK" w:eastAsia="方正书宋_GBK" w:cs="方正书宋_GBK"/>
                <w:color w:val="auto"/>
              </w:rPr>
              <w:t>.</w:t>
            </w:r>
          </w:p>
        </w:tc>
        <w:tc>
          <w:tcPr>
            <w:tcW w:w="1417" w:type="dxa"/>
            <w:vAlign w:val="center"/>
          </w:tcPr>
          <w:p>
            <w:pPr>
              <w:spacing w:line="300" w:lineRule="exact"/>
              <w:jc w:val="left"/>
              <w:rPr>
                <w:rFonts w:ascii="方正书宋_GBK" w:eastAsia="方正书宋_GBK" w:cs="方正书宋_GBK"/>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、行政单位管理体制和机构改革</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拟定县委、县政府机构改革方案；审核管理县委、县政府各部门职能配置、机构设置、人员编制和领导职数；审核各乡镇政府行政管理体制和机构改革方案；审核管理全县各级各类人员编制总额；协调各乡镇、功能园区体制改革和机构改革以及机构编制管理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推进县政府机构改革</w:t>
            </w:r>
            <w:r>
              <w:rPr>
                <w:rFonts w:ascii="方正书宋_GBK" w:eastAsia="方正书宋_GBK" w:cs="方正书宋_GBK"/>
                <w:color w:val="auto"/>
              </w:rPr>
              <w:t>,</w:t>
            </w:r>
            <w:r>
              <w:rPr>
                <w:rFonts w:hint="eastAsia" w:ascii="方正书宋_GBK" w:eastAsia="方正书宋_GBK" w:cs="方正书宋_GBK"/>
                <w:color w:val="auto"/>
              </w:rPr>
              <w:t>党群政法部门体制改革</w:t>
            </w:r>
            <w:r>
              <w:rPr>
                <w:rFonts w:ascii="方正书宋_GBK" w:eastAsia="方正书宋_GBK" w:cs="方正书宋_GBK"/>
                <w:color w:val="auto"/>
              </w:rPr>
              <w:t>,</w:t>
            </w:r>
            <w:r>
              <w:rPr>
                <w:rFonts w:hint="eastAsia" w:ascii="方正书宋_GBK" w:eastAsia="方正书宋_GBK" w:cs="方正书宋_GBK"/>
                <w:color w:val="auto"/>
              </w:rPr>
              <w:t>乡镇行政体制改革</w:t>
            </w:r>
            <w:r>
              <w:rPr>
                <w:rFonts w:ascii="方正书宋_GBK" w:eastAsia="方正书宋_GBK" w:cs="方正书宋_GBK"/>
                <w:color w:val="auto"/>
              </w:rPr>
              <w:t>,</w:t>
            </w:r>
            <w:r>
              <w:rPr>
                <w:rFonts w:hint="eastAsia" w:ascii="方正书宋_GBK" w:eastAsia="方正书宋_GBK" w:cs="方正书宋_GBK"/>
                <w:color w:val="auto"/>
              </w:rPr>
              <w:t>功能园区管理体制机制改革。</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行政改革目标完成率</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、事业单位管理体制和机构改革</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1.92</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做好事业单位分类工作；做好各部门所属事业单位分类改革工作；规范事业单位台账管理。</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扎实推进事业单位分类改革</w:t>
            </w:r>
            <w:r>
              <w:rPr>
                <w:rFonts w:ascii="方正书宋_GBK" w:eastAsia="方正书宋_GBK" w:cs="方正书宋_GBK"/>
                <w:color w:val="auto"/>
              </w:rPr>
              <w:t>,</w:t>
            </w:r>
            <w:r>
              <w:rPr>
                <w:rFonts w:hint="eastAsia" w:ascii="方正书宋_GBK" w:eastAsia="方正书宋_GBK" w:cs="方正书宋_GBK"/>
                <w:color w:val="auto"/>
              </w:rPr>
              <w:t>扎实推进事业单位法人治理结构试点工作。</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事业改革目标完成率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二、机构编制管理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2.59</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审核或审批县委、县政府，人大、政协、法院、检察院机关，人民团体机关的机构编制管理事宜；负责全县事业单位法人登记管理和监督检查工作。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审核或审批县委、县政府、人大、政协、法院、检察院机关，人民团体机关的机构编制管理事宜；负责全县事业单位法人登记管理和监督检查工作。</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、机构编制监管</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2.59</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开展机构编制实名制及人员编制使用情况核准，机构编制执行情况跟踪评估和监督检查工作；指导全县党政群机关、事业单位和其他非营利性单位网上名称管理工作。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全面推行实名制管理和编制使用核准。</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实名制管理推行率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、机构编制标准化管理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完成全县</w:t>
            </w:r>
            <w:r>
              <w:rPr>
                <w:rFonts w:ascii="方正书宋_GBK" w:eastAsia="方正书宋_GBK" w:cs="方正书宋_GBK"/>
                <w:color w:val="auto"/>
              </w:rPr>
              <w:t>2017</w:t>
            </w:r>
            <w:r>
              <w:rPr>
                <w:rFonts w:hint="eastAsia" w:ascii="方正书宋_GBK" w:eastAsia="方正书宋_GBK" w:cs="方正书宋_GBK"/>
                <w:color w:val="auto"/>
              </w:rPr>
              <w:t>年度机构编制统计上报工作。</w:t>
            </w:r>
          </w:p>
        </w:tc>
        <w:tc>
          <w:tcPr>
            <w:tcW w:w="2976" w:type="dxa"/>
            <w:vAlign w:val="center"/>
          </w:tcPr>
          <w:p>
            <w:pPr>
              <w:spacing w:line="300" w:lineRule="exact"/>
              <w:jc w:val="left"/>
              <w:rPr>
                <w:rFonts w:hint="eastAsia" w:ascii="方正书宋_GBK" w:eastAsia="方正书宋_GBK" w:cs="Times New Roman"/>
                <w:color w:val="auto"/>
                <w:lang w:eastAsia="zh-CN"/>
              </w:rPr>
            </w:pPr>
            <w:r>
              <w:rPr>
                <w:rFonts w:hint="eastAsia" w:ascii="方正书宋_GBK" w:eastAsia="方正书宋_GBK" w:cs="方正书宋_GBK"/>
                <w:color w:val="auto"/>
              </w:rPr>
              <w:t>加强机构编制标准化管理，确保完成全县</w:t>
            </w:r>
            <w:r>
              <w:rPr>
                <w:rFonts w:ascii="方正书宋_GBK" w:eastAsia="方正书宋_GBK" w:cs="方正书宋_GBK"/>
                <w:color w:val="auto"/>
              </w:rPr>
              <w:t>2017</w:t>
            </w:r>
            <w:r>
              <w:rPr>
                <w:rFonts w:hint="eastAsia" w:ascii="方正书宋_GBK" w:eastAsia="方正书宋_GBK" w:cs="方正书宋_GBK"/>
                <w:color w:val="auto"/>
              </w:rPr>
              <w:t>年度机构编制统计上报工作</w:t>
            </w:r>
            <w:r>
              <w:rPr>
                <w:rFonts w:hint="eastAsia" w:ascii="方正书宋_GBK" w:eastAsia="方正书宋_GBK" w:cs="方正书宋_GBK"/>
                <w:color w:val="auto"/>
                <w:lang w:eastAsia="zh-CN"/>
              </w:rPr>
              <w:t>。</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统计上报工作完成率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、事业单位法人登记管理</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负责全县事业单位法人登记管理和监督检查工作。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加强完善事业单位登记管理工作。</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事业单位登记管理率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三、促进政府职能转变</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2.75</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强化社会管理和公共服务。加快推进政企分开、政资分开、政事分开、政府与市场中介组织分开，规范行政行为，加强行政执法部门建设，减少和规范行政审批，减少政府对微观经济运行的干预。</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强化社会管理和公共服务。加快推进政企分开、政资分开、政事分开、政府与市场中介组织分开，规范行政行为，加强行政执法部门建设，减少和规范行政审批，减少政府对微观经济运行的干预。</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、政府购买行业协会服务工作</w:t>
            </w:r>
          </w:p>
        </w:tc>
        <w:tc>
          <w:tcPr>
            <w:tcW w:w="1276" w:type="dxa"/>
            <w:vAlign w:val="center"/>
          </w:tcPr>
          <w:p>
            <w:pPr>
              <w:spacing w:line="300" w:lineRule="exact"/>
              <w:jc w:val="left"/>
              <w:rPr>
                <w:rFonts w:ascii="方正书宋_GBK" w:eastAsia="方正书宋_GBK" w:cs="Times New Roman"/>
                <w:color w:val="auto"/>
              </w:rPr>
            </w:pP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按照省、市制定的政府转移职能目录、购买主体单位目录，及时完成</w:t>
            </w:r>
            <w:r>
              <w:rPr>
                <w:rFonts w:ascii="方正书宋_GBK" w:eastAsia="方正书宋_GBK" w:cs="方正书宋_GBK"/>
                <w:color w:val="auto"/>
              </w:rPr>
              <w:t>2017</w:t>
            </w:r>
            <w:r>
              <w:rPr>
                <w:rFonts w:hint="eastAsia" w:ascii="方正书宋_GBK" w:eastAsia="方正书宋_GBK" w:cs="方正书宋_GBK"/>
                <w:color w:val="auto"/>
              </w:rPr>
              <w:t>年政府购买行业协会临时性服务工作。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按照省、市制定的政府转移职能目录、购买主体单位目录</w:t>
            </w:r>
            <w:r>
              <w:rPr>
                <w:rFonts w:ascii="方正书宋_GBK" w:eastAsia="方正书宋_GBK" w:cs="方正书宋_GBK"/>
                <w:color w:val="auto"/>
              </w:rPr>
              <w:t>,</w:t>
            </w:r>
            <w:r>
              <w:rPr>
                <w:rFonts w:hint="eastAsia" w:ascii="方正书宋_GBK" w:eastAsia="方正书宋_GBK" w:cs="方正书宋_GBK"/>
                <w:color w:val="auto"/>
              </w:rPr>
              <w:t>及时完成</w:t>
            </w:r>
            <w:r>
              <w:rPr>
                <w:rFonts w:ascii="方正书宋_GBK" w:eastAsia="方正书宋_GBK" w:cs="方正书宋_GBK"/>
                <w:color w:val="auto"/>
              </w:rPr>
              <w:t>2017</w:t>
            </w:r>
            <w:r>
              <w:rPr>
                <w:rFonts w:hint="eastAsia" w:ascii="方正书宋_GBK" w:eastAsia="方正书宋_GBK" w:cs="方正书宋_GBK"/>
                <w:color w:val="auto"/>
              </w:rPr>
              <w:t>年政府购买行业协会临时性服务工作。</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政府购买服务推广率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、行政审批改革</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2.75</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全面清理县内行政审批项目。进一步优化行政审批流程。加强审改工作制度化、规范化和标准化建设。</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进一步优化行政审批流程</w:t>
            </w:r>
            <w:r>
              <w:rPr>
                <w:rFonts w:ascii="方正书宋_GBK" w:eastAsia="方正书宋_GBK" w:cs="方正书宋_GBK"/>
                <w:color w:val="auto"/>
              </w:rPr>
              <w:t>,</w:t>
            </w:r>
            <w:r>
              <w:rPr>
                <w:rFonts w:hint="eastAsia" w:ascii="方正书宋_GBK" w:eastAsia="方正书宋_GBK" w:cs="方正书宋_GBK"/>
                <w:color w:val="auto"/>
              </w:rPr>
              <w:t>加强审改工作制度化、规范化和标准化建设。</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行政审批项目清理工作的完成率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四、编办事务管理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6.00</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做好机关人员管理及保障工作，为充分发挥职能作用提供有效保障。</w:t>
            </w:r>
          </w:p>
        </w:tc>
        <w:tc>
          <w:tcPr>
            <w:tcW w:w="297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加强机关党组织建设，严格组织生活制度，丰富党建活动内容，做好党员发展、教育、管理和党务干部的教育培训工作，充分发挥党组织的战斗堡垒作用和党员的先锋模范作用。</w:t>
            </w:r>
          </w:p>
        </w:tc>
        <w:tc>
          <w:tcPr>
            <w:tcW w:w="1417"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、综合事务管理</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6.00</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负责全县机构编制信息管理系统、电子政务的建设和管理，全县机构编制统计、数据分析工作；负责机关人事、劳资、行政后勤、财务和资产管理工作。</w:t>
            </w:r>
          </w:p>
        </w:tc>
        <w:tc>
          <w:tcPr>
            <w:tcW w:w="2976"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机构编制信息平台运行。</w:t>
            </w: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各项综合事务工作完成情况</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2976" w:type="dxa"/>
            <w:vMerge w:val="continue"/>
            <w:vAlign w:val="center"/>
          </w:tcPr>
          <w:p>
            <w:pPr>
              <w:spacing w:line="300" w:lineRule="exact"/>
              <w:jc w:val="left"/>
              <w:rPr>
                <w:rFonts w:ascii="方正书宋_GBK" w:eastAsia="方正书宋_GBK" w:cs="Times New Roman"/>
                <w:color w:val="auto"/>
              </w:rPr>
            </w:pPr>
          </w:p>
        </w:tc>
        <w:tc>
          <w:tcPr>
            <w:tcW w:w="141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机构编制信息平台运行</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&lt;90%</w:t>
            </w:r>
          </w:p>
        </w:tc>
      </w:tr>
    </w:tbl>
    <w:p>
      <w:pPr>
        <w:spacing w:line="300" w:lineRule="exact"/>
        <w:jc w:val="left"/>
        <w:outlineLvl w:val="0"/>
        <w:rPr>
          <w:rFonts w:cs="Times New Roman"/>
          <w:color w:val="auto"/>
        </w:rPr>
        <w:sectPr>
          <w:pgSz w:w="16839" w:h="11907" w:orient="landscape"/>
          <w:pgMar w:top="1020" w:right="1361" w:bottom="1020" w:left="1361" w:header="851" w:footer="992" w:gutter="0"/>
          <w:cols w:space="425" w:num="1"/>
          <w:docGrid w:type="lines" w:linePitch="312" w:charSpace="0"/>
        </w:sectPr>
      </w:pPr>
    </w:p>
    <w:bookmarkEnd w:id="2"/>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六、政府采购预算情况</w:t>
      </w:r>
    </w:p>
    <w:p>
      <w:pPr>
        <w:ind w:firstLine="640" w:firstLineChars="200"/>
        <w:outlineLvl w:val="0"/>
        <w:rPr>
          <w:rFonts w:ascii="Times New Roman" w:hAnsi="Times New Roman" w:eastAsia="仿宋" w:cs="Times New Roman"/>
          <w:color w:val="auto"/>
          <w:sz w:val="32"/>
          <w:szCs w:val="32"/>
        </w:rPr>
      </w:pPr>
      <w:bookmarkStart w:id="3" w:name="_Toc471398468"/>
      <w:r>
        <w:rPr>
          <w:rFonts w:ascii="Times New Roman" w:hAnsi="Times New Roman" w:eastAsia="仿宋" w:cs="Times New Roman"/>
          <w:color w:val="auto"/>
          <w:sz w:val="32"/>
          <w:szCs w:val="32"/>
        </w:rPr>
        <w:t xml:space="preserve"> 2019</w:t>
      </w:r>
      <w:r>
        <w:rPr>
          <w:rFonts w:hint="eastAsia" w:ascii="Times New Roman" w:hAnsi="Times New Roman" w:eastAsia="仿宋" w:cs="仿宋"/>
          <w:color w:val="auto"/>
          <w:sz w:val="32"/>
          <w:szCs w:val="32"/>
        </w:rPr>
        <w:t>年，我部门安排政府采购预算</w:t>
      </w:r>
      <w:r>
        <w:rPr>
          <w:rFonts w:ascii="Times New Roman" w:hAnsi="Times New Roman" w:eastAsia="仿宋" w:cs="Times New Roman"/>
          <w:color w:val="auto"/>
          <w:sz w:val="32"/>
          <w:szCs w:val="32"/>
        </w:rPr>
        <w:t>4.37</w:t>
      </w:r>
      <w:r>
        <w:rPr>
          <w:rFonts w:hint="eastAsia" w:ascii="Times New Roman" w:hAnsi="Times New Roman" w:eastAsia="仿宋" w:cs="仿宋"/>
          <w:color w:val="auto"/>
          <w:sz w:val="32"/>
          <w:szCs w:val="32"/>
        </w:rPr>
        <w:t>万元。具体内容见下表。</w:t>
      </w:r>
      <w:bookmarkEnd w:id="3"/>
    </w:p>
    <w:p>
      <w:pPr>
        <w:jc w:val="center"/>
        <w:outlineLvl w:val="0"/>
        <w:rPr>
          <w:rFonts w:ascii="方正小标宋_GBK" w:eastAsia="方正小标宋_GBK" w:cs="Times New Roman"/>
          <w:color w:val="auto"/>
          <w:sz w:val="32"/>
          <w:szCs w:val="32"/>
        </w:rPr>
      </w:pPr>
      <w:bookmarkStart w:id="4" w:name="_Toc536098688"/>
      <w:bookmarkStart w:id="5" w:name="_Toc503971530"/>
      <w:r>
        <w:rPr>
          <w:rFonts w:hint="eastAsia" w:ascii="方正小标宋_GBK" w:eastAsia="方正小标宋_GBK" w:cs="方正小标宋_GBK"/>
          <w:color w:val="auto"/>
          <w:sz w:val="32"/>
          <w:szCs w:val="32"/>
        </w:rPr>
        <w:t>部门政府采购预算</w:t>
      </w:r>
      <w:bookmarkEnd w:id="4"/>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7"/>
        <w:gridCol w:w="1088"/>
        <w:gridCol w:w="964"/>
        <w:gridCol w:w="976"/>
        <w:gridCol w:w="751"/>
        <w:gridCol w:w="883"/>
        <w:gridCol w:w="839"/>
        <w:gridCol w:w="952"/>
        <w:gridCol w:w="952"/>
        <w:gridCol w:w="952"/>
        <w:gridCol w:w="952"/>
        <w:gridCol w:w="955"/>
        <w:gridCol w:w="955"/>
        <w:gridCol w:w="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3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225</w:t>
            </w:r>
            <w:r>
              <w:rPr>
                <w:rFonts w:hint="eastAsia" w:ascii="方正小标宋_GBK" w:eastAsia="方正小标宋_GBK" w:cs="方正小标宋_GBK"/>
                <w:color w:val="auto"/>
                <w:sz w:val="24"/>
                <w:szCs w:val="24"/>
              </w:rPr>
              <w:t>曲阳县机构编制委员会办公室</w:t>
            </w:r>
          </w:p>
        </w:tc>
        <w:tc>
          <w:tcPr>
            <w:tcW w:w="663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25" w:type="dxa"/>
            <w:gridSpan w:val="2"/>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政府采购项目来源</w:t>
            </w:r>
          </w:p>
        </w:tc>
        <w:tc>
          <w:tcPr>
            <w:tcW w:w="964"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采购物品名称</w:t>
            </w:r>
          </w:p>
        </w:tc>
        <w:tc>
          <w:tcPr>
            <w:tcW w:w="9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政府采购目录序号</w:t>
            </w:r>
          </w:p>
        </w:tc>
        <w:tc>
          <w:tcPr>
            <w:tcW w:w="751"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r>
              <w:rPr>
                <w:rFonts w:ascii="方正书宋_GBK" w:eastAsia="方正书宋_GBK" w:cs="方正书宋_GBK"/>
                <w:b/>
                <w:bCs/>
                <w:color w:val="auto"/>
              </w:rPr>
              <w:t xml:space="preserve">  </w:t>
            </w:r>
            <w:r>
              <w:rPr>
                <w:rFonts w:hint="eastAsia" w:ascii="方正书宋_GBK" w:eastAsia="方正书宋_GBK" w:cs="方正书宋_GBK"/>
                <w:b/>
                <w:bCs/>
                <w:color w:val="auto"/>
              </w:rPr>
              <w:t>单位</w:t>
            </w:r>
          </w:p>
        </w:tc>
        <w:tc>
          <w:tcPr>
            <w:tcW w:w="883"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p>
        </w:tc>
        <w:tc>
          <w:tcPr>
            <w:tcW w:w="839"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单价</w:t>
            </w:r>
          </w:p>
        </w:tc>
        <w:tc>
          <w:tcPr>
            <w:tcW w:w="6630" w:type="dxa"/>
            <w:gridSpan w:val="7"/>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37"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项目名称</w:t>
            </w:r>
          </w:p>
        </w:tc>
        <w:tc>
          <w:tcPr>
            <w:tcW w:w="1088"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预算资金</w:t>
            </w:r>
          </w:p>
        </w:tc>
        <w:tc>
          <w:tcPr>
            <w:tcW w:w="964" w:type="dxa"/>
            <w:vMerge w:val="continue"/>
            <w:vAlign w:val="center"/>
          </w:tcPr>
          <w:p>
            <w:pPr>
              <w:spacing w:line="300" w:lineRule="exact"/>
              <w:jc w:val="center"/>
              <w:outlineLvl w:val="0"/>
              <w:rPr>
                <w:rFonts w:ascii="方正书宋_GBK" w:eastAsia="方正书宋_GBK" w:cs="Times New Roman"/>
                <w:b/>
                <w:bCs/>
                <w:color w:val="auto"/>
              </w:rPr>
            </w:pPr>
          </w:p>
        </w:tc>
        <w:tc>
          <w:tcPr>
            <w:tcW w:w="976" w:type="dxa"/>
            <w:vMerge w:val="continue"/>
            <w:vAlign w:val="center"/>
          </w:tcPr>
          <w:p>
            <w:pPr>
              <w:spacing w:line="300" w:lineRule="exact"/>
              <w:jc w:val="center"/>
              <w:outlineLvl w:val="0"/>
              <w:rPr>
                <w:rFonts w:ascii="方正书宋_GBK" w:eastAsia="方正书宋_GBK" w:cs="Times New Roman"/>
                <w:b/>
                <w:bCs/>
                <w:color w:val="auto"/>
              </w:rPr>
            </w:pPr>
          </w:p>
        </w:tc>
        <w:tc>
          <w:tcPr>
            <w:tcW w:w="751" w:type="dxa"/>
            <w:vMerge w:val="continue"/>
            <w:vAlign w:val="center"/>
          </w:tcPr>
          <w:p>
            <w:pPr>
              <w:spacing w:line="300" w:lineRule="exact"/>
              <w:jc w:val="center"/>
              <w:outlineLvl w:val="0"/>
              <w:rPr>
                <w:rFonts w:ascii="方正书宋_GBK" w:eastAsia="方正书宋_GBK" w:cs="Times New Roman"/>
                <w:b/>
                <w:bCs/>
                <w:color w:val="auto"/>
              </w:rPr>
            </w:pPr>
          </w:p>
        </w:tc>
        <w:tc>
          <w:tcPr>
            <w:tcW w:w="883" w:type="dxa"/>
            <w:vMerge w:val="continue"/>
            <w:vAlign w:val="center"/>
          </w:tcPr>
          <w:p>
            <w:pPr>
              <w:spacing w:line="300" w:lineRule="exact"/>
              <w:jc w:val="center"/>
              <w:outlineLvl w:val="0"/>
              <w:rPr>
                <w:rFonts w:ascii="方正书宋_GBK" w:eastAsia="方正书宋_GBK" w:cs="Times New Roman"/>
                <w:b/>
                <w:bCs/>
                <w:color w:val="auto"/>
              </w:rPr>
            </w:pPr>
          </w:p>
        </w:tc>
        <w:tc>
          <w:tcPr>
            <w:tcW w:w="839" w:type="dxa"/>
            <w:vMerge w:val="continue"/>
            <w:vAlign w:val="center"/>
          </w:tcPr>
          <w:p>
            <w:pPr>
              <w:spacing w:line="300" w:lineRule="exact"/>
              <w:jc w:val="center"/>
              <w:outlineLvl w:val="0"/>
              <w:rPr>
                <w:rFonts w:ascii="方正书宋_GBK" w:eastAsia="方正书宋_GBK" w:cs="Times New Roman"/>
                <w:b/>
                <w:bCs/>
                <w:color w:val="auto"/>
              </w:rPr>
            </w:pPr>
          </w:p>
        </w:tc>
        <w:tc>
          <w:tcPr>
            <w:tcW w:w="952"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总计</w:t>
            </w:r>
          </w:p>
        </w:tc>
        <w:tc>
          <w:tcPr>
            <w:tcW w:w="4766" w:type="dxa"/>
            <w:gridSpan w:val="5"/>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当年部门预算安排资金</w:t>
            </w:r>
          </w:p>
        </w:tc>
        <w:tc>
          <w:tcPr>
            <w:tcW w:w="912"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37" w:type="dxa"/>
            <w:vMerge w:val="continue"/>
            <w:vAlign w:val="center"/>
          </w:tcPr>
          <w:p>
            <w:pPr>
              <w:spacing w:line="300" w:lineRule="exact"/>
              <w:jc w:val="center"/>
              <w:rPr>
                <w:rFonts w:ascii="方正书宋_GBK" w:eastAsia="方正书宋_GBK" w:cs="Times New Roman"/>
                <w:b/>
                <w:bCs/>
                <w:color w:val="auto"/>
              </w:rPr>
            </w:pPr>
          </w:p>
        </w:tc>
        <w:tc>
          <w:tcPr>
            <w:tcW w:w="1088" w:type="dxa"/>
            <w:vMerge w:val="continue"/>
            <w:vAlign w:val="center"/>
          </w:tcPr>
          <w:p>
            <w:pPr>
              <w:spacing w:line="300" w:lineRule="exact"/>
              <w:jc w:val="center"/>
              <w:rPr>
                <w:rFonts w:ascii="方正书宋_GBK" w:eastAsia="方正书宋_GBK" w:cs="Times New Roman"/>
                <w:b/>
                <w:bCs/>
                <w:color w:val="auto"/>
              </w:rPr>
            </w:pPr>
          </w:p>
        </w:tc>
        <w:tc>
          <w:tcPr>
            <w:tcW w:w="964" w:type="dxa"/>
            <w:vMerge w:val="continue"/>
            <w:vAlign w:val="center"/>
          </w:tcPr>
          <w:p>
            <w:pPr>
              <w:spacing w:line="300" w:lineRule="exact"/>
              <w:jc w:val="center"/>
              <w:rPr>
                <w:rFonts w:ascii="方正书宋_GBK" w:eastAsia="方正书宋_GBK" w:cs="Times New Roman"/>
                <w:b/>
                <w:bCs/>
                <w:color w:val="auto"/>
              </w:rPr>
            </w:pPr>
          </w:p>
        </w:tc>
        <w:tc>
          <w:tcPr>
            <w:tcW w:w="976" w:type="dxa"/>
            <w:vMerge w:val="continue"/>
            <w:vAlign w:val="center"/>
          </w:tcPr>
          <w:p>
            <w:pPr>
              <w:spacing w:line="300" w:lineRule="exact"/>
              <w:jc w:val="center"/>
              <w:rPr>
                <w:rFonts w:ascii="方正书宋_GBK" w:eastAsia="方正书宋_GBK" w:cs="Times New Roman"/>
                <w:b/>
                <w:bCs/>
                <w:color w:val="auto"/>
              </w:rPr>
            </w:pPr>
          </w:p>
        </w:tc>
        <w:tc>
          <w:tcPr>
            <w:tcW w:w="751" w:type="dxa"/>
            <w:vMerge w:val="continue"/>
            <w:vAlign w:val="center"/>
          </w:tcPr>
          <w:p>
            <w:pPr>
              <w:spacing w:line="300" w:lineRule="exact"/>
              <w:jc w:val="center"/>
              <w:rPr>
                <w:rFonts w:ascii="方正书宋_GBK" w:eastAsia="方正书宋_GBK" w:cs="Times New Roman"/>
                <w:b/>
                <w:bCs/>
                <w:color w:val="auto"/>
              </w:rPr>
            </w:pPr>
          </w:p>
        </w:tc>
        <w:tc>
          <w:tcPr>
            <w:tcW w:w="883" w:type="dxa"/>
            <w:vMerge w:val="continue"/>
            <w:vAlign w:val="center"/>
          </w:tcPr>
          <w:p>
            <w:pPr>
              <w:spacing w:line="300" w:lineRule="exact"/>
              <w:jc w:val="center"/>
              <w:rPr>
                <w:rFonts w:ascii="方正书宋_GBK" w:eastAsia="方正书宋_GBK" w:cs="Times New Roman"/>
                <w:b/>
                <w:bCs/>
                <w:color w:val="auto"/>
              </w:rPr>
            </w:pPr>
          </w:p>
        </w:tc>
        <w:tc>
          <w:tcPr>
            <w:tcW w:w="839" w:type="dxa"/>
            <w:vMerge w:val="continue"/>
            <w:vAlign w:val="center"/>
          </w:tcPr>
          <w:p>
            <w:pPr>
              <w:spacing w:line="300" w:lineRule="exact"/>
              <w:jc w:val="center"/>
              <w:rPr>
                <w:rFonts w:ascii="方正书宋_GBK" w:eastAsia="方正书宋_GBK" w:cs="Times New Roman"/>
                <w:b/>
                <w:bCs/>
                <w:color w:val="auto"/>
              </w:rPr>
            </w:pPr>
          </w:p>
        </w:tc>
        <w:tc>
          <w:tcPr>
            <w:tcW w:w="952" w:type="dxa"/>
            <w:vMerge w:val="continue"/>
            <w:vAlign w:val="center"/>
          </w:tcPr>
          <w:p>
            <w:pPr>
              <w:spacing w:line="300" w:lineRule="exact"/>
              <w:jc w:val="center"/>
              <w:rPr>
                <w:rFonts w:ascii="方正书宋_GBK" w:eastAsia="方正书宋_GBK" w:cs="Times New Roman"/>
                <w:b/>
                <w:bCs/>
                <w:color w:val="auto"/>
              </w:rPr>
            </w:pPr>
          </w:p>
        </w:tc>
        <w:tc>
          <w:tcPr>
            <w:tcW w:w="952"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合计</w:t>
            </w:r>
          </w:p>
        </w:tc>
        <w:tc>
          <w:tcPr>
            <w:tcW w:w="952"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一般公共预算拨款</w:t>
            </w:r>
          </w:p>
        </w:tc>
        <w:tc>
          <w:tcPr>
            <w:tcW w:w="952"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基金预算拨款</w:t>
            </w:r>
          </w:p>
        </w:tc>
        <w:tc>
          <w:tcPr>
            <w:tcW w:w="955"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财政专户核拨</w:t>
            </w:r>
          </w:p>
        </w:tc>
        <w:tc>
          <w:tcPr>
            <w:tcW w:w="955"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其他来源收入</w:t>
            </w:r>
          </w:p>
        </w:tc>
        <w:tc>
          <w:tcPr>
            <w:tcW w:w="912" w:type="dxa"/>
            <w:vMerge w:val="continue"/>
            <w:vAlign w:val="center"/>
          </w:tcPr>
          <w:p>
            <w:pPr>
              <w:spacing w:line="300" w:lineRule="exact"/>
              <w:jc w:val="center"/>
              <w:rPr>
                <w:rFonts w:ascii="方正书宋_GBK" w:eastAsia="方正书宋_GBK" w:cs="Times New Roman"/>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　计</w:t>
            </w:r>
          </w:p>
        </w:tc>
        <w:tc>
          <w:tcPr>
            <w:tcW w:w="1088" w:type="dxa"/>
            <w:vAlign w:val="center"/>
          </w:tcPr>
          <w:p>
            <w:pPr>
              <w:spacing w:line="300" w:lineRule="exact"/>
              <w:jc w:val="center"/>
              <w:rPr>
                <w:rFonts w:ascii="方正书宋_GBK" w:eastAsia="方正书宋_GBK" w:cs="Times New Roman"/>
                <w:b/>
                <w:bCs/>
                <w:color w:val="auto"/>
              </w:rPr>
            </w:pPr>
          </w:p>
        </w:tc>
        <w:tc>
          <w:tcPr>
            <w:tcW w:w="964" w:type="dxa"/>
            <w:vAlign w:val="center"/>
          </w:tcPr>
          <w:p>
            <w:pPr>
              <w:spacing w:line="300" w:lineRule="exact"/>
              <w:jc w:val="center"/>
              <w:rPr>
                <w:rFonts w:ascii="方正书宋_GBK" w:eastAsia="方正书宋_GBK" w:cs="Times New Roman"/>
                <w:b/>
                <w:bCs/>
                <w:color w:val="auto"/>
              </w:rPr>
            </w:pPr>
          </w:p>
        </w:tc>
        <w:tc>
          <w:tcPr>
            <w:tcW w:w="976" w:type="dxa"/>
            <w:vAlign w:val="center"/>
          </w:tcPr>
          <w:p>
            <w:pPr>
              <w:spacing w:line="300" w:lineRule="exact"/>
              <w:jc w:val="center"/>
              <w:rPr>
                <w:rFonts w:ascii="方正书宋_GBK" w:eastAsia="方正书宋_GBK" w:cs="Times New Roman"/>
                <w:b/>
                <w:bCs/>
                <w:color w:val="auto"/>
              </w:rPr>
            </w:pPr>
          </w:p>
        </w:tc>
        <w:tc>
          <w:tcPr>
            <w:tcW w:w="751" w:type="dxa"/>
            <w:vAlign w:val="center"/>
          </w:tcPr>
          <w:p>
            <w:pPr>
              <w:spacing w:line="300" w:lineRule="exact"/>
              <w:jc w:val="center"/>
              <w:rPr>
                <w:rFonts w:ascii="方正书宋_GBK" w:eastAsia="方正书宋_GBK" w:cs="Times New Roman"/>
                <w:b/>
                <w:bCs/>
                <w:color w:val="auto"/>
              </w:rPr>
            </w:pPr>
          </w:p>
        </w:tc>
        <w:tc>
          <w:tcPr>
            <w:tcW w:w="883" w:type="dxa"/>
            <w:vAlign w:val="center"/>
          </w:tcPr>
          <w:p>
            <w:pPr>
              <w:spacing w:line="300" w:lineRule="exact"/>
              <w:jc w:val="center"/>
              <w:rPr>
                <w:rFonts w:ascii="方正书宋_GBK" w:eastAsia="方正书宋_GBK" w:cs="Times New Roman"/>
                <w:b/>
                <w:bCs/>
                <w:color w:val="auto"/>
              </w:rPr>
            </w:pPr>
          </w:p>
        </w:tc>
        <w:tc>
          <w:tcPr>
            <w:tcW w:w="839" w:type="dxa"/>
            <w:vAlign w:val="center"/>
          </w:tcPr>
          <w:p>
            <w:pPr>
              <w:spacing w:line="300" w:lineRule="exact"/>
              <w:jc w:val="center"/>
              <w:rPr>
                <w:rFonts w:ascii="方正书宋_GBK" w:eastAsia="方正书宋_GBK" w:cs="Times New Roman"/>
                <w:b/>
                <w:bCs/>
                <w:color w:val="auto"/>
              </w:rPr>
            </w:pPr>
          </w:p>
        </w:tc>
        <w:tc>
          <w:tcPr>
            <w:tcW w:w="952" w:type="dxa"/>
            <w:vAlign w:val="center"/>
          </w:tcPr>
          <w:p>
            <w:pPr>
              <w:spacing w:line="300" w:lineRule="exact"/>
              <w:jc w:val="center"/>
              <w:rPr>
                <w:rFonts w:ascii="方正书宋_GBK" w:eastAsia="方正书宋_GBK" w:cs="方正书宋_GBK"/>
                <w:b/>
                <w:bCs/>
                <w:color w:val="auto"/>
              </w:rPr>
            </w:pPr>
            <w:r>
              <w:rPr>
                <w:rFonts w:ascii="方正书宋_GBK" w:eastAsia="方正书宋_GBK" w:cs="方正书宋_GBK"/>
                <w:b/>
                <w:bCs/>
                <w:color w:val="auto"/>
              </w:rPr>
              <w:t>4.37</w:t>
            </w:r>
          </w:p>
        </w:tc>
        <w:tc>
          <w:tcPr>
            <w:tcW w:w="952" w:type="dxa"/>
            <w:vAlign w:val="center"/>
          </w:tcPr>
          <w:p>
            <w:pPr>
              <w:spacing w:line="300" w:lineRule="exact"/>
              <w:jc w:val="center"/>
              <w:rPr>
                <w:rFonts w:ascii="方正书宋_GBK" w:eastAsia="方正书宋_GBK" w:cs="方正书宋_GBK"/>
                <w:b/>
                <w:bCs/>
                <w:color w:val="auto"/>
              </w:rPr>
            </w:pPr>
            <w:r>
              <w:rPr>
                <w:rFonts w:ascii="方正书宋_GBK" w:eastAsia="方正书宋_GBK" w:cs="方正书宋_GBK"/>
                <w:b/>
                <w:bCs/>
                <w:color w:val="auto"/>
              </w:rPr>
              <w:t>4.37</w:t>
            </w:r>
          </w:p>
        </w:tc>
        <w:tc>
          <w:tcPr>
            <w:tcW w:w="952" w:type="dxa"/>
            <w:vAlign w:val="center"/>
          </w:tcPr>
          <w:p>
            <w:pPr>
              <w:spacing w:line="300" w:lineRule="exact"/>
              <w:jc w:val="center"/>
              <w:rPr>
                <w:rFonts w:ascii="方正书宋_GBK" w:eastAsia="方正书宋_GBK" w:cs="方正书宋_GBK"/>
                <w:b/>
                <w:bCs/>
                <w:color w:val="auto"/>
              </w:rPr>
            </w:pPr>
            <w:r>
              <w:rPr>
                <w:rFonts w:ascii="方正书宋_GBK" w:eastAsia="方正书宋_GBK" w:cs="方正书宋_GBK"/>
                <w:b/>
                <w:bCs/>
                <w:color w:val="auto"/>
              </w:rPr>
              <w:t>4.37</w:t>
            </w:r>
          </w:p>
        </w:tc>
        <w:tc>
          <w:tcPr>
            <w:tcW w:w="952" w:type="dxa"/>
            <w:vAlign w:val="center"/>
          </w:tcPr>
          <w:p>
            <w:pPr>
              <w:spacing w:line="300" w:lineRule="exact"/>
              <w:jc w:val="center"/>
              <w:rPr>
                <w:rFonts w:ascii="方正书宋_GBK" w:eastAsia="方正书宋_GBK" w:cs="方正书宋_GBK"/>
                <w:b/>
                <w:bCs/>
                <w:color w:val="auto"/>
              </w:rPr>
            </w:pPr>
          </w:p>
        </w:tc>
        <w:tc>
          <w:tcPr>
            <w:tcW w:w="955" w:type="dxa"/>
            <w:vAlign w:val="center"/>
          </w:tcPr>
          <w:p>
            <w:pPr>
              <w:spacing w:line="300" w:lineRule="exact"/>
              <w:jc w:val="center"/>
              <w:rPr>
                <w:rFonts w:ascii="方正书宋_GBK" w:eastAsia="方正书宋_GBK" w:cs="方正书宋_GBK"/>
                <w:b/>
                <w:bCs/>
                <w:color w:val="auto"/>
              </w:rPr>
            </w:pPr>
          </w:p>
        </w:tc>
        <w:tc>
          <w:tcPr>
            <w:tcW w:w="955" w:type="dxa"/>
            <w:vAlign w:val="center"/>
          </w:tcPr>
          <w:p>
            <w:pPr>
              <w:spacing w:line="300" w:lineRule="exact"/>
              <w:jc w:val="center"/>
              <w:rPr>
                <w:rFonts w:ascii="方正书宋_GBK" w:eastAsia="方正书宋_GBK" w:cs="方正书宋_GBK"/>
                <w:b/>
                <w:bCs/>
                <w:color w:val="auto"/>
              </w:rPr>
            </w:pPr>
          </w:p>
        </w:tc>
        <w:tc>
          <w:tcPr>
            <w:tcW w:w="912" w:type="dxa"/>
            <w:vAlign w:val="center"/>
          </w:tcPr>
          <w:p>
            <w:pPr>
              <w:spacing w:line="300" w:lineRule="exact"/>
              <w:jc w:val="center"/>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曲阳县编办小计</w:t>
            </w:r>
          </w:p>
        </w:tc>
        <w:tc>
          <w:tcPr>
            <w:tcW w:w="1088" w:type="dxa"/>
            <w:vAlign w:val="center"/>
          </w:tcPr>
          <w:p>
            <w:pPr>
              <w:spacing w:line="300" w:lineRule="exact"/>
              <w:jc w:val="center"/>
              <w:rPr>
                <w:rFonts w:ascii="方正书宋_GBK" w:eastAsia="方正书宋_GBK" w:cs="Times New Roman"/>
                <w:b/>
                <w:bCs/>
                <w:color w:val="auto"/>
              </w:rPr>
            </w:pPr>
          </w:p>
        </w:tc>
        <w:tc>
          <w:tcPr>
            <w:tcW w:w="964" w:type="dxa"/>
            <w:vAlign w:val="center"/>
          </w:tcPr>
          <w:p>
            <w:pPr>
              <w:spacing w:line="300" w:lineRule="exact"/>
              <w:jc w:val="center"/>
              <w:rPr>
                <w:rFonts w:ascii="方正书宋_GBK" w:eastAsia="方正书宋_GBK" w:cs="Times New Roman"/>
                <w:b/>
                <w:bCs/>
                <w:color w:val="auto"/>
              </w:rPr>
            </w:pPr>
          </w:p>
        </w:tc>
        <w:tc>
          <w:tcPr>
            <w:tcW w:w="976" w:type="dxa"/>
            <w:vAlign w:val="center"/>
          </w:tcPr>
          <w:p>
            <w:pPr>
              <w:spacing w:line="300" w:lineRule="exact"/>
              <w:jc w:val="center"/>
              <w:rPr>
                <w:rFonts w:ascii="方正书宋_GBK" w:eastAsia="方正书宋_GBK" w:cs="Times New Roman"/>
                <w:b/>
                <w:bCs/>
                <w:color w:val="auto"/>
              </w:rPr>
            </w:pPr>
          </w:p>
        </w:tc>
        <w:tc>
          <w:tcPr>
            <w:tcW w:w="751" w:type="dxa"/>
            <w:vAlign w:val="center"/>
          </w:tcPr>
          <w:p>
            <w:pPr>
              <w:spacing w:line="300" w:lineRule="exact"/>
              <w:jc w:val="center"/>
              <w:rPr>
                <w:rFonts w:ascii="方正书宋_GBK" w:eastAsia="方正书宋_GBK" w:cs="Times New Roman"/>
                <w:b/>
                <w:bCs/>
                <w:color w:val="auto"/>
              </w:rPr>
            </w:pPr>
          </w:p>
        </w:tc>
        <w:tc>
          <w:tcPr>
            <w:tcW w:w="883" w:type="dxa"/>
            <w:vAlign w:val="center"/>
          </w:tcPr>
          <w:p>
            <w:pPr>
              <w:spacing w:line="300" w:lineRule="exact"/>
              <w:jc w:val="center"/>
              <w:rPr>
                <w:rFonts w:ascii="方正书宋_GBK" w:eastAsia="方正书宋_GBK" w:cs="Times New Roman"/>
                <w:b/>
                <w:bCs/>
                <w:color w:val="auto"/>
              </w:rPr>
            </w:pPr>
          </w:p>
        </w:tc>
        <w:tc>
          <w:tcPr>
            <w:tcW w:w="839" w:type="dxa"/>
            <w:vAlign w:val="center"/>
          </w:tcPr>
          <w:p>
            <w:pPr>
              <w:spacing w:line="300" w:lineRule="exact"/>
              <w:jc w:val="center"/>
              <w:rPr>
                <w:rFonts w:ascii="方正书宋_GBK" w:eastAsia="方正书宋_GBK" w:cs="Times New Roman"/>
                <w:b/>
                <w:bCs/>
                <w:color w:val="auto"/>
              </w:rPr>
            </w:pPr>
          </w:p>
        </w:tc>
        <w:tc>
          <w:tcPr>
            <w:tcW w:w="952" w:type="dxa"/>
            <w:vAlign w:val="center"/>
          </w:tcPr>
          <w:p>
            <w:pPr>
              <w:spacing w:line="300" w:lineRule="exact"/>
              <w:jc w:val="center"/>
              <w:rPr>
                <w:rFonts w:ascii="方正书宋_GBK" w:eastAsia="方正书宋_GBK" w:cs="方正书宋_GBK"/>
                <w:b/>
                <w:bCs/>
                <w:color w:val="auto"/>
              </w:rPr>
            </w:pPr>
            <w:r>
              <w:rPr>
                <w:rFonts w:ascii="方正书宋_GBK" w:eastAsia="方正书宋_GBK" w:cs="方正书宋_GBK"/>
                <w:b/>
                <w:bCs/>
                <w:color w:val="auto"/>
              </w:rPr>
              <w:t>4.37</w:t>
            </w:r>
          </w:p>
        </w:tc>
        <w:tc>
          <w:tcPr>
            <w:tcW w:w="952" w:type="dxa"/>
            <w:vAlign w:val="center"/>
          </w:tcPr>
          <w:p>
            <w:pPr>
              <w:spacing w:line="300" w:lineRule="exact"/>
              <w:jc w:val="center"/>
              <w:rPr>
                <w:rFonts w:ascii="方正书宋_GBK" w:eastAsia="方正书宋_GBK" w:cs="方正书宋_GBK"/>
                <w:b/>
                <w:bCs/>
                <w:color w:val="auto"/>
              </w:rPr>
            </w:pPr>
            <w:r>
              <w:rPr>
                <w:rFonts w:ascii="方正书宋_GBK" w:eastAsia="方正书宋_GBK" w:cs="方正书宋_GBK"/>
                <w:b/>
                <w:bCs/>
                <w:color w:val="auto"/>
              </w:rPr>
              <w:t>4.37</w:t>
            </w:r>
          </w:p>
        </w:tc>
        <w:tc>
          <w:tcPr>
            <w:tcW w:w="952" w:type="dxa"/>
            <w:vAlign w:val="center"/>
          </w:tcPr>
          <w:p>
            <w:pPr>
              <w:spacing w:line="300" w:lineRule="exact"/>
              <w:jc w:val="center"/>
              <w:rPr>
                <w:rFonts w:ascii="方正书宋_GBK" w:eastAsia="方正书宋_GBK" w:cs="方正书宋_GBK"/>
                <w:b/>
                <w:bCs/>
                <w:color w:val="auto"/>
              </w:rPr>
            </w:pPr>
            <w:r>
              <w:rPr>
                <w:rFonts w:ascii="方正书宋_GBK" w:eastAsia="方正书宋_GBK" w:cs="方正书宋_GBK"/>
                <w:b/>
                <w:bCs/>
                <w:color w:val="auto"/>
              </w:rPr>
              <w:t>4.37</w:t>
            </w:r>
          </w:p>
        </w:tc>
        <w:tc>
          <w:tcPr>
            <w:tcW w:w="952" w:type="dxa"/>
            <w:vAlign w:val="center"/>
          </w:tcPr>
          <w:p>
            <w:pPr>
              <w:spacing w:line="300" w:lineRule="exact"/>
              <w:jc w:val="left"/>
              <w:rPr>
                <w:rFonts w:ascii="方正书宋_GBK" w:eastAsia="方正书宋_GBK" w:cs="Times New Roman"/>
                <w:color w:val="auto"/>
              </w:rPr>
            </w:pPr>
          </w:p>
        </w:tc>
        <w:tc>
          <w:tcPr>
            <w:tcW w:w="955" w:type="dxa"/>
            <w:vAlign w:val="center"/>
          </w:tcPr>
          <w:p>
            <w:pPr>
              <w:spacing w:line="300" w:lineRule="exact"/>
              <w:jc w:val="left"/>
              <w:rPr>
                <w:rFonts w:ascii="方正书宋_GBK" w:eastAsia="方正书宋_GBK" w:cs="Times New Roman"/>
                <w:color w:val="auto"/>
              </w:rPr>
            </w:pPr>
          </w:p>
        </w:tc>
        <w:tc>
          <w:tcPr>
            <w:tcW w:w="955" w:type="dxa"/>
            <w:vAlign w:val="center"/>
          </w:tcPr>
          <w:p>
            <w:pPr>
              <w:spacing w:line="300" w:lineRule="exact"/>
              <w:jc w:val="left"/>
              <w:rPr>
                <w:rFonts w:ascii="方正书宋_GBK" w:eastAsia="方正书宋_GBK" w:cs="Times New Roman"/>
                <w:color w:val="auto"/>
              </w:rPr>
            </w:pPr>
          </w:p>
        </w:tc>
        <w:tc>
          <w:tcPr>
            <w:tcW w:w="912" w:type="dxa"/>
            <w:vAlign w:val="center"/>
          </w:tcPr>
          <w:p>
            <w:pPr>
              <w:spacing w:line="300" w:lineRule="exact"/>
              <w:jc w:val="left"/>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行政审批制度改革工作</w:t>
            </w:r>
          </w:p>
        </w:tc>
        <w:tc>
          <w:tcPr>
            <w:tcW w:w="1088"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2.75</w:t>
            </w:r>
          </w:p>
        </w:tc>
        <w:tc>
          <w:tcPr>
            <w:tcW w:w="96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76"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C</w:t>
            </w:r>
          </w:p>
        </w:tc>
        <w:tc>
          <w:tcPr>
            <w:tcW w:w="751"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83"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120.00</w:t>
            </w:r>
          </w:p>
        </w:tc>
        <w:tc>
          <w:tcPr>
            <w:tcW w:w="839"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0.01</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1.20</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1.20</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1.20</w:t>
            </w:r>
          </w:p>
        </w:tc>
        <w:tc>
          <w:tcPr>
            <w:tcW w:w="952"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12" w:type="dxa"/>
            <w:vAlign w:val="center"/>
          </w:tcPr>
          <w:p>
            <w:pPr>
              <w:spacing w:line="300" w:lineRule="exact"/>
              <w:jc w:val="right"/>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行政、事业单位改革项目</w:t>
            </w:r>
          </w:p>
        </w:tc>
        <w:tc>
          <w:tcPr>
            <w:tcW w:w="108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1.92</w:t>
            </w:r>
          </w:p>
        </w:tc>
        <w:tc>
          <w:tcPr>
            <w:tcW w:w="96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w:t>
            </w:r>
          </w:p>
        </w:tc>
        <w:tc>
          <w:tcPr>
            <w:tcW w:w="751"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8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117.00</w:t>
            </w:r>
          </w:p>
        </w:tc>
        <w:tc>
          <w:tcPr>
            <w:tcW w:w="839"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1.17</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1.17</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1.17</w:t>
            </w:r>
          </w:p>
        </w:tc>
        <w:tc>
          <w:tcPr>
            <w:tcW w:w="952"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12" w:type="dxa"/>
            <w:vAlign w:val="center"/>
          </w:tcPr>
          <w:p>
            <w:pPr>
              <w:spacing w:line="300" w:lineRule="exact"/>
              <w:jc w:val="right"/>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机构编制监督检查项目</w:t>
            </w:r>
          </w:p>
        </w:tc>
        <w:tc>
          <w:tcPr>
            <w:tcW w:w="108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2.59</w:t>
            </w:r>
          </w:p>
        </w:tc>
        <w:tc>
          <w:tcPr>
            <w:tcW w:w="96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w:t>
            </w:r>
          </w:p>
        </w:tc>
        <w:tc>
          <w:tcPr>
            <w:tcW w:w="751"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升</w:t>
            </w:r>
          </w:p>
        </w:tc>
        <w:tc>
          <w:tcPr>
            <w:tcW w:w="88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90.00</w:t>
            </w:r>
          </w:p>
        </w:tc>
        <w:tc>
          <w:tcPr>
            <w:tcW w:w="839"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0.90</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0.90</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0.90</w:t>
            </w:r>
          </w:p>
        </w:tc>
        <w:tc>
          <w:tcPr>
            <w:tcW w:w="952"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12" w:type="dxa"/>
            <w:vAlign w:val="center"/>
          </w:tcPr>
          <w:p>
            <w:pPr>
              <w:spacing w:line="300" w:lineRule="exact"/>
              <w:jc w:val="right"/>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机构编制监督检查项目</w:t>
            </w:r>
          </w:p>
        </w:tc>
        <w:tc>
          <w:tcPr>
            <w:tcW w:w="108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2.59</w:t>
            </w:r>
          </w:p>
        </w:tc>
        <w:tc>
          <w:tcPr>
            <w:tcW w:w="964"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w:t>
            </w:r>
          </w:p>
        </w:tc>
        <w:tc>
          <w:tcPr>
            <w:tcW w:w="751"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份</w:t>
            </w:r>
          </w:p>
        </w:tc>
        <w:tc>
          <w:tcPr>
            <w:tcW w:w="883"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110.00</w:t>
            </w:r>
          </w:p>
        </w:tc>
        <w:tc>
          <w:tcPr>
            <w:tcW w:w="839"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0.01</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w:t>
            </w:r>
          </w:p>
        </w:tc>
        <w:tc>
          <w:tcPr>
            <w:tcW w:w="952"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1.10</w:t>
            </w:r>
          </w:p>
        </w:tc>
        <w:tc>
          <w:tcPr>
            <w:tcW w:w="952"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55" w:type="dxa"/>
            <w:vAlign w:val="center"/>
          </w:tcPr>
          <w:p>
            <w:pPr>
              <w:spacing w:line="300" w:lineRule="exact"/>
              <w:jc w:val="right"/>
              <w:rPr>
                <w:rFonts w:ascii="方正书宋_GBK" w:eastAsia="方正书宋_GBK" w:cs="Times New Roman"/>
                <w:color w:val="auto"/>
              </w:rPr>
            </w:pPr>
          </w:p>
        </w:tc>
        <w:tc>
          <w:tcPr>
            <w:tcW w:w="912" w:type="dxa"/>
            <w:vAlign w:val="center"/>
          </w:tcPr>
          <w:p>
            <w:pPr>
              <w:spacing w:line="300" w:lineRule="exact"/>
              <w:jc w:val="right"/>
              <w:rPr>
                <w:rFonts w:ascii="方正书宋_GBK" w:eastAsia="方正书宋_GBK" w:cs="Times New Roman"/>
                <w:color w:val="auto"/>
              </w:rPr>
            </w:pPr>
          </w:p>
        </w:tc>
      </w:tr>
    </w:tbl>
    <w:p>
      <w:pPr>
        <w:spacing w:line="300" w:lineRule="exact"/>
        <w:jc w:val="left"/>
        <w:outlineLvl w:val="0"/>
        <w:rPr>
          <w:rFonts w:cs="Times New Roman"/>
          <w:color w:val="auto"/>
        </w:rPr>
        <w:sectPr>
          <w:pgSz w:w="16839" w:h="11907" w:orient="landscape"/>
          <w:pgMar w:top="1361" w:right="1020" w:bottom="1361" w:left="1020" w:header="851" w:footer="992" w:gutter="0"/>
          <w:cols w:space="425" w:num="1"/>
          <w:docGrid w:type="lines" w:linePitch="312" w:charSpace="0"/>
        </w:sectPr>
      </w:pPr>
    </w:p>
    <w:bookmarkEnd w:id="5"/>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七、国有资产信息</w:t>
      </w:r>
    </w:p>
    <w:p>
      <w:pPr>
        <w:ind w:firstLine="640"/>
        <w:rPr>
          <w:rFonts w:ascii="仿宋" w:hAnsi="仿宋" w:eastAsia="仿宋" w:cs="Times New Roman"/>
          <w:color w:val="auto"/>
          <w:sz w:val="32"/>
          <w:szCs w:val="32"/>
        </w:rPr>
      </w:pPr>
      <w:r>
        <w:rPr>
          <w:rFonts w:hint="eastAsia" w:ascii="仿宋" w:hAnsi="仿宋" w:eastAsia="仿宋" w:cs="仿宋"/>
          <w:color w:val="auto"/>
          <w:sz w:val="32"/>
          <w:szCs w:val="32"/>
        </w:rPr>
        <w:t>曲阳县机构编制委员会办公室上年末固定资产金额为</w:t>
      </w:r>
      <w:r>
        <w:rPr>
          <w:rFonts w:ascii="仿宋" w:hAnsi="仿宋" w:eastAsia="仿宋" w:cs="仿宋"/>
          <w:color w:val="auto"/>
          <w:sz w:val="32"/>
          <w:szCs w:val="32"/>
        </w:rPr>
        <w:t>16.81</w:t>
      </w:r>
      <w:r>
        <w:rPr>
          <w:rFonts w:hint="eastAsia" w:ascii="仿宋" w:hAnsi="仿宋" w:eastAsia="仿宋" w:cs="仿宋"/>
          <w:color w:val="auto"/>
          <w:sz w:val="32"/>
          <w:szCs w:val="32"/>
        </w:rPr>
        <w:t>万元（详见下表），本年度我单位无资产购置计划。</w:t>
      </w:r>
    </w:p>
    <w:tbl>
      <w:tblPr>
        <w:tblStyle w:val="7"/>
        <w:tblW w:w="13482" w:type="dxa"/>
        <w:tblInd w:w="-106"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color w:val="auto"/>
                <w:kern w:val="0"/>
                <w:sz w:val="32"/>
                <w:szCs w:val="32"/>
              </w:rPr>
            </w:pPr>
            <w:r>
              <w:rPr>
                <w:rFonts w:hint="eastAsia" w:ascii="宋体" w:hAnsi="宋体" w:cs="宋体"/>
                <w:b/>
                <w:bCs/>
                <w:color w:val="auto"/>
                <w:kern w:val="0"/>
                <w:sz w:val="32"/>
                <w:szCs w:val="32"/>
              </w:rPr>
              <w:t>县编委办固定资产占用情况表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编制部门：县编委办</w:t>
            </w:r>
          </w:p>
        </w:tc>
        <w:tc>
          <w:tcPr>
            <w:tcW w:w="5103" w:type="dxa"/>
            <w:tcBorders>
              <w:top w:val="nil"/>
              <w:left w:val="nil"/>
              <w:bottom w:val="nil"/>
              <w:right w:val="nil"/>
            </w:tcBorders>
            <w:vAlign w:val="center"/>
          </w:tcPr>
          <w:p>
            <w:pPr>
              <w:widowControl/>
              <w:ind w:firstLine="1320" w:firstLineChars="600"/>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截止时间：</w:t>
            </w:r>
            <w:r>
              <w:rPr>
                <w:rFonts w:ascii="Times New Roman" w:hAnsi="Times New Roman" w:eastAsia="仿宋" w:cs="Times New Roman"/>
                <w:color w:val="auto"/>
                <w:kern w:val="0"/>
                <w:sz w:val="22"/>
                <w:szCs w:val="22"/>
              </w:rPr>
              <w:t>2018</w:t>
            </w:r>
            <w:r>
              <w:rPr>
                <w:rFonts w:hint="eastAsia" w:ascii="Times New Roman" w:hAnsi="Times New Roman" w:eastAsia="仿宋" w:cs="仿宋"/>
                <w:color w:val="auto"/>
                <w:kern w:val="0"/>
                <w:sz w:val="22"/>
                <w:szCs w:val="22"/>
              </w:rPr>
              <w:t>年</w:t>
            </w:r>
            <w:r>
              <w:rPr>
                <w:rFonts w:ascii="Times New Roman" w:hAnsi="Times New Roman" w:eastAsia="仿宋" w:cs="Times New Roman"/>
                <w:color w:val="auto"/>
                <w:kern w:val="0"/>
                <w:sz w:val="22"/>
                <w:szCs w:val="22"/>
              </w:rPr>
              <w:t>12</w:t>
            </w:r>
            <w:r>
              <w:rPr>
                <w:rFonts w:hint="eastAsia" w:ascii="Times New Roman" w:hAnsi="Times New Roman" w:eastAsia="仿宋" w:cs="仿宋"/>
                <w:color w:val="auto"/>
                <w:kern w:val="0"/>
                <w:sz w:val="22"/>
                <w:szCs w:val="22"/>
              </w:rPr>
              <w:t>月</w:t>
            </w:r>
            <w:r>
              <w:rPr>
                <w:rFonts w:ascii="Times New Roman" w:hAnsi="Times New Roman" w:eastAsia="仿宋" w:cs="Times New Roman"/>
                <w:color w:val="auto"/>
                <w:kern w:val="0"/>
                <w:sz w:val="22"/>
                <w:szCs w:val="22"/>
              </w:rPr>
              <w:t>31</w:t>
            </w:r>
            <w:r>
              <w:rPr>
                <w:rFonts w:hint="eastAsia" w:ascii="Times New Roman" w:hAnsi="Times New Roman" w:eastAsia="仿宋" w:cs="仿宋"/>
                <w:color w:val="auto"/>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16.81</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w:t>
            </w:r>
            <w:r>
              <w:rPr>
                <w:rFonts w:hint="eastAsia" w:ascii="Times New Roman" w:hAnsi="Times New Roman" w:eastAsia="仿宋" w:cs="仿宋"/>
                <w:color w:val="auto"/>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w:t>
            </w:r>
            <w:r>
              <w:rPr>
                <w:rFonts w:hint="eastAsia" w:ascii="Times New Roman" w:hAnsi="Times New Roman" w:eastAsia="仿宋" w:cs="仿宋"/>
                <w:color w:val="auto"/>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8.8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w:t>
            </w:r>
            <w:r>
              <w:rPr>
                <w:rFonts w:hint="eastAsia" w:ascii="Times New Roman" w:hAnsi="Times New Roman" w:eastAsia="仿宋" w:cs="仿宋"/>
                <w:color w:val="auto"/>
                <w:kern w:val="0"/>
                <w:sz w:val="22"/>
                <w:szCs w:val="22"/>
              </w:rPr>
              <w:t>、单价在</w:t>
            </w:r>
            <w:r>
              <w:rPr>
                <w:rFonts w:ascii="Times New Roman" w:hAnsi="Times New Roman" w:eastAsia="仿宋" w:cs="Times New Roman"/>
                <w:color w:val="auto"/>
                <w:kern w:val="0"/>
                <w:sz w:val="22"/>
                <w:szCs w:val="22"/>
              </w:rPr>
              <w:t>20</w:t>
            </w:r>
            <w:r>
              <w:rPr>
                <w:rFonts w:hint="eastAsia" w:ascii="Times New Roman" w:hAnsi="Times New Roman" w:eastAsia="仿宋" w:cs="仿宋"/>
                <w:color w:val="auto"/>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w:t>
            </w:r>
            <w:r>
              <w:rPr>
                <w:rFonts w:hint="eastAsia" w:ascii="Times New Roman" w:hAnsi="Times New Roman" w:eastAsia="仿宋" w:cs="仿宋"/>
                <w:color w:val="auto"/>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8.01</w:t>
            </w: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八、名词解释</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、一般预算收入：</w:t>
      </w:r>
      <w:r>
        <w:rPr>
          <w:rFonts w:hint="eastAsia" w:ascii="Times New Roman" w:hAnsi="Times New Roman" w:eastAsia="仿宋" w:cs="仿宋"/>
          <w:color w:val="auto"/>
          <w:sz w:val="32"/>
          <w:szCs w:val="32"/>
          <w:lang w:eastAsia="zh-CN"/>
        </w:rPr>
        <w:t>县</w:t>
      </w:r>
      <w:r>
        <w:rPr>
          <w:rFonts w:hint="eastAsia" w:ascii="Times New Roman" w:hAnsi="Times New Roman" w:eastAsia="仿宋" w:cs="仿宋"/>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Times New Roman"/>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autoSpaceDE w:val="0"/>
        <w:autoSpaceDN w:val="0"/>
        <w:adjustRightInd w:val="0"/>
        <w:jc w:val="left"/>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02C9D"/>
    <w:rsid w:val="00003CA9"/>
    <w:rsid w:val="00040FBA"/>
    <w:rsid w:val="0004490B"/>
    <w:rsid w:val="000604DF"/>
    <w:rsid w:val="000B6658"/>
    <w:rsid w:val="0013228E"/>
    <w:rsid w:val="0027733F"/>
    <w:rsid w:val="002E4731"/>
    <w:rsid w:val="003277EC"/>
    <w:rsid w:val="00362C55"/>
    <w:rsid w:val="003F2E5D"/>
    <w:rsid w:val="00456D84"/>
    <w:rsid w:val="004B1248"/>
    <w:rsid w:val="004B3F70"/>
    <w:rsid w:val="00522254"/>
    <w:rsid w:val="00540F12"/>
    <w:rsid w:val="00621DB1"/>
    <w:rsid w:val="00657CF5"/>
    <w:rsid w:val="006D59C3"/>
    <w:rsid w:val="006D7083"/>
    <w:rsid w:val="007B0F2A"/>
    <w:rsid w:val="008003BA"/>
    <w:rsid w:val="00813CE6"/>
    <w:rsid w:val="00817B30"/>
    <w:rsid w:val="00841461"/>
    <w:rsid w:val="0085745B"/>
    <w:rsid w:val="008C091D"/>
    <w:rsid w:val="008C70BF"/>
    <w:rsid w:val="00A169EE"/>
    <w:rsid w:val="00AE1A4F"/>
    <w:rsid w:val="00B30B78"/>
    <w:rsid w:val="00B76ACD"/>
    <w:rsid w:val="00C16277"/>
    <w:rsid w:val="00C62C21"/>
    <w:rsid w:val="00C83F40"/>
    <w:rsid w:val="00C84F47"/>
    <w:rsid w:val="00C92C3B"/>
    <w:rsid w:val="00C96B0E"/>
    <w:rsid w:val="00CF2E25"/>
    <w:rsid w:val="00D12AFA"/>
    <w:rsid w:val="00DC55D2"/>
    <w:rsid w:val="00DC631B"/>
    <w:rsid w:val="00DE1BA5"/>
    <w:rsid w:val="00E06C95"/>
    <w:rsid w:val="00E57005"/>
    <w:rsid w:val="00E64936"/>
    <w:rsid w:val="00ED2931"/>
    <w:rsid w:val="00ED37FA"/>
    <w:rsid w:val="00F03494"/>
    <w:rsid w:val="00F171F2"/>
    <w:rsid w:val="00FC112A"/>
    <w:rsid w:val="13B63AAF"/>
    <w:rsid w:val="180A3C26"/>
    <w:rsid w:val="71136F96"/>
    <w:rsid w:val="714A23B6"/>
    <w:rsid w:val="7F757E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uiPriority w:val="99"/>
    <w:rPr>
      <w:rFonts w:ascii="Times New Roman" w:hAnsi="Times New Roman" w:cs="Times New Roman"/>
    </w:rPr>
  </w:style>
  <w:style w:type="paragraph" w:styleId="5">
    <w:name w:val="footnote text"/>
    <w:basedOn w:val="1"/>
    <w:link w:val="13"/>
    <w:semiHidden/>
    <w:qFormat/>
    <w:uiPriority w:val="99"/>
    <w:pPr>
      <w:snapToGrid w:val="0"/>
      <w:jc w:val="left"/>
    </w:pPr>
    <w:rPr>
      <w:rFonts w:ascii="Times New Roman" w:hAnsi="Times New Roman" w:cs="Times New Roman"/>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vertAlign w:val="superscript"/>
    </w:rPr>
  </w:style>
  <w:style w:type="character" w:customStyle="1" w:styleId="10">
    <w:name w:val="Footer Char"/>
    <w:basedOn w:val="8"/>
    <w:link w:val="2"/>
    <w:semiHidden/>
    <w:locked/>
    <w:uiPriority w:val="99"/>
    <w:rPr>
      <w:rFonts w:ascii="Times New Roman" w:hAnsi="Times New Roman" w:eastAsia="宋体" w:cs="Times New Roman"/>
      <w:sz w:val="18"/>
      <w:szCs w:val="18"/>
    </w:rPr>
  </w:style>
  <w:style w:type="character" w:customStyle="1" w:styleId="11">
    <w:name w:val="Header Char"/>
    <w:basedOn w:val="8"/>
    <w:link w:val="3"/>
    <w:semiHidden/>
    <w:qFormat/>
    <w:locked/>
    <w:uiPriority w:val="99"/>
    <w:rPr>
      <w:rFonts w:ascii="Times New Roman" w:hAnsi="Times New Roman" w:eastAsia="宋体" w:cs="Times New Roman"/>
      <w:sz w:val="18"/>
      <w:szCs w:val="18"/>
    </w:rPr>
  </w:style>
  <w:style w:type="paragraph" w:customStyle="1" w:styleId="12">
    <w:name w:val="Char"/>
    <w:basedOn w:val="1"/>
    <w:qFormat/>
    <w:uiPriority w:val="99"/>
    <w:rPr>
      <w:rFonts w:ascii="Times New Roman" w:hAnsi="Times New Roman" w:cs="Times New Roman"/>
    </w:rPr>
  </w:style>
  <w:style w:type="character" w:customStyle="1" w:styleId="13">
    <w:name w:val="Footnote Text Char"/>
    <w:basedOn w:val="8"/>
    <w:link w:val="5"/>
    <w:semiHidden/>
    <w:qFormat/>
    <w:locked/>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887</Words>
  <Characters>5057</Characters>
  <Lines>0</Lines>
  <Paragraphs>0</Paragraphs>
  <TotalTime>133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2025-02-18T09:28:34Z</dcterms:modified>
  <dc:title>Administrator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