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一、曲阳县孝墓镇人民政府本级收支预算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一、曲阳县孝墓镇人民政府本级收支预算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1167.48</w:t>
            </w:r>
          </w:p>
        </w:tc>
        <w:tc>
          <w:tcPr>
            <w:tcW w:w="4535" w:type="dxa"/>
            <w:vAlign w:val="center"/>
          </w:tcPr>
          <w:p>
            <w:pPr>
              <w:pStyle w:val="12"/>
            </w:pPr>
            <w:r>
              <w:t>一、一般公共服务支出</w:t>
            </w:r>
          </w:p>
        </w:tc>
        <w:tc>
          <w:tcPr>
            <w:tcW w:w="2126" w:type="dxa"/>
            <w:vAlign w:val="center"/>
          </w:tcPr>
          <w:p>
            <w:pPr>
              <w:pStyle w:val="11"/>
            </w:pPr>
            <w:r>
              <w:t>458.65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1167.48</w:t>
            </w:r>
          </w:p>
        </w:tc>
        <w:tc>
          <w:tcPr>
            <w:tcW w:w="4535" w:type="dxa"/>
            <w:vAlign w:val="center"/>
          </w:tcPr>
          <w:p>
            <w:pPr>
              <w:pStyle w:val="14"/>
            </w:pPr>
            <w:r>
              <w:t>本年支出合计</w:t>
            </w:r>
          </w:p>
        </w:tc>
        <w:tc>
          <w:tcPr>
            <w:tcW w:w="2126" w:type="dxa"/>
            <w:vAlign w:val="center"/>
          </w:tcPr>
          <w:p>
            <w:pPr>
              <w:pStyle w:val="15"/>
            </w:pPr>
            <w:r>
              <w:t>1192.48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25.00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1192.48</w:t>
            </w:r>
          </w:p>
        </w:tc>
        <w:tc>
          <w:tcPr>
            <w:tcW w:w="4535" w:type="dxa"/>
            <w:vAlign w:val="center"/>
          </w:tcPr>
          <w:p>
            <w:pPr>
              <w:pStyle w:val="14"/>
            </w:pPr>
            <w:r>
              <w:t>支出总计</w:t>
            </w:r>
          </w:p>
        </w:tc>
        <w:tc>
          <w:tcPr>
            <w:tcW w:w="2126" w:type="dxa"/>
            <w:vAlign w:val="center"/>
          </w:tcPr>
          <w:p>
            <w:pPr>
              <w:pStyle w:val="15"/>
            </w:pPr>
            <w:r>
              <w:t>1192.48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1192.48</w:t>
            </w:r>
          </w:p>
        </w:tc>
        <w:tc>
          <w:tcPr>
            <w:tcW w:w="1134" w:type="dxa"/>
            <w:vAlign w:val="center"/>
          </w:tcPr>
          <w:p>
            <w:pPr>
              <w:pStyle w:val="15"/>
            </w:pPr>
            <w:r>
              <w:t>1167.48</w:t>
            </w:r>
          </w:p>
        </w:tc>
        <w:tc>
          <w:tcPr>
            <w:tcW w:w="1134" w:type="dxa"/>
            <w:vAlign w:val="center"/>
          </w:tcPr>
          <w:p>
            <w:pPr>
              <w:pStyle w:val="15"/>
            </w:pPr>
            <w:r>
              <w:t>1167.48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458.65</w:t>
            </w:r>
          </w:p>
        </w:tc>
        <w:tc>
          <w:tcPr>
            <w:tcW w:w="1134" w:type="dxa"/>
            <w:vAlign w:val="center"/>
          </w:tcPr>
          <w:p>
            <w:pPr>
              <w:pStyle w:val="11"/>
            </w:pPr>
            <w:r>
              <w:t>458.65</w:t>
            </w:r>
          </w:p>
        </w:tc>
        <w:tc>
          <w:tcPr>
            <w:tcW w:w="1134" w:type="dxa"/>
            <w:vAlign w:val="center"/>
          </w:tcPr>
          <w:p>
            <w:pPr>
              <w:pStyle w:val="11"/>
            </w:pPr>
            <w:r>
              <w:t>458.65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458.65</w:t>
            </w:r>
          </w:p>
        </w:tc>
        <w:tc>
          <w:tcPr>
            <w:tcW w:w="1134" w:type="dxa"/>
            <w:vAlign w:val="center"/>
          </w:tcPr>
          <w:p>
            <w:pPr>
              <w:pStyle w:val="11"/>
            </w:pPr>
            <w:r>
              <w:t>458.65</w:t>
            </w:r>
          </w:p>
        </w:tc>
        <w:tc>
          <w:tcPr>
            <w:tcW w:w="1134" w:type="dxa"/>
            <w:vAlign w:val="center"/>
          </w:tcPr>
          <w:p>
            <w:pPr>
              <w:pStyle w:val="11"/>
            </w:pPr>
            <w:r>
              <w:t>458.65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227.65</w:t>
            </w:r>
          </w:p>
        </w:tc>
        <w:tc>
          <w:tcPr>
            <w:tcW w:w="1134" w:type="dxa"/>
            <w:vAlign w:val="center"/>
          </w:tcPr>
          <w:p>
            <w:pPr>
              <w:pStyle w:val="11"/>
            </w:pPr>
            <w:r>
              <w:t>227.65</w:t>
            </w:r>
          </w:p>
        </w:tc>
        <w:tc>
          <w:tcPr>
            <w:tcW w:w="1134" w:type="dxa"/>
            <w:vAlign w:val="center"/>
          </w:tcPr>
          <w:p>
            <w:pPr>
              <w:pStyle w:val="11"/>
            </w:pPr>
            <w:r>
              <w:t>227.65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18.78</w:t>
            </w:r>
          </w:p>
        </w:tc>
        <w:tc>
          <w:tcPr>
            <w:tcW w:w="1134" w:type="dxa"/>
            <w:vAlign w:val="center"/>
          </w:tcPr>
          <w:p>
            <w:pPr>
              <w:pStyle w:val="11"/>
            </w:pPr>
            <w:r>
              <w:t>18.78</w:t>
            </w:r>
          </w:p>
        </w:tc>
        <w:tc>
          <w:tcPr>
            <w:tcW w:w="1134" w:type="dxa"/>
            <w:vAlign w:val="center"/>
          </w:tcPr>
          <w:p>
            <w:pPr>
              <w:pStyle w:val="11"/>
            </w:pPr>
            <w:r>
              <w:t>18.78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212.22</w:t>
            </w:r>
          </w:p>
        </w:tc>
        <w:tc>
          <w:tcPr>
            <w:tcW w:w="1134" w:type="dxa"/>
            <w:vAlign w:val="center"/>
          </w:tcPr>
          <w:p>
            <w:pPr>
              <w:pStyle w:val="11"/>
            </w:pPr>
            <w:r>
              <w:t>212.22</w:t>
            </w:r>
          </w:p>
        </w:tc>
        <w:tc>
          <w:tcPr>
            <w:tcW w:w="1134" w:type="dxa"/>
            <w:vAlign w:val="center"/>
          </w:tcPr>
          <w:p>
            <w:pPr>
              <w:pStyle w:val="11"/>
            </w:pPr>
            <w:r>
              <w:t>212.22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101.88</w:t>
            </w:r>
          </w:p>
        </w:tc>
        <w:tc>
          <w:tcPr>
            <w:tcW w:w="1134" w:type="dxa"/>
            <w:vAlign w:val="center"/>
          </w:tcPr>
          <w:p>
            <w:pPr>
              <w:pStyle w:val="11"/>
            </w:pPr>
            <w:r>
              <w:t>101.88</w:t>
            </w:r>
          </w:p>
        </w:tc>
        <w:tc>
          <w:tcPr>
            <w:tcW w:w="1134" w:type="dxa"/>
            <w:vAlign w:val="center"/>
          </w:tcPr>
          <w:p>
            <w:pPr>
              <w:pStyle w:val="11"/>
            </w:pPr>
            <w:r>
              <w:t>101.88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100.08</w:t>
            </w:r>
          </w:p>
        </w:tc>
        <w:tc>
          <w:tcPr>
            <w:tcW w:w="1134" w:type="dxa"/>
            <w:vAlign w:val="center"/>
          </w:tcPr>
          <w:p>
            <w:pPr>
              <w:pStyle w:val="11"/>
            </w:pPr>
            <w:r>
              <w:t>100.08</w:t>
            </w:r>
          </w:p>
        </w:tc>
        <w:tc>
          <w:tcPr>
            <w:tcW w:w="1134" w:type="dxa"/>
            <w:vAlign w:val="center"/>
          </w:tcPr>
          <w:p>
            <w:pPr>
              <w:pStyle w:val="11"/>
            </w:pPr>
            <w:r>
              <w:t>100.08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24.75</w:t>
            </w:r>
          </w:p>
        </w:tc>
        <w:tc>
          <w:tcPr>
            <w:tcW w:w="1134" w:type="dxa"/>
            <w:vAlign w:val="center"/>
          </w:tcPr>
          <w:p>
            <w:pPr>
              <w:pStyle w:val="11"/>
            </w:pPr>
            <w:r>
              <w:t>24.75</w:t>
            </w:r>
          </w:p>
        </w:tc>
        <w:tc>
          <w:tcPr>
            <w:tcW w:w="1134" w:type="dxa"/>
            <w:vAlign w:val="center"/>
          </w:tcPr>
          <w:p>
            <w:pPr>
              <w:pStyle w:val="11"/>
            </w:pPr>
            <w:r>
              <w:t>24.75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48.48</w:t>
            </w:r>
          </w:p>
        </w:tc>
        <w:tc>
          <w:tcPr>
            <w:tcW w:w="1134" w:type="dxa"/>
            <w:vAlign w:val="center"/>
          </w:tcPr>
          <w:p>
            <w:pPr>
              <w:pStyle w:val="11"/>
            </w:pPr>
            <w:r>
              <w:t>48.48</w:t>
            </w:r>
          </w:p>
        </w:tc>
        <w:tc>
          <w:tcPr>
            <w:tcW w:w="1134" w:type="dxa"/>
            <w:vAlign w:val="center"/>
          </w:tcPr>
          <w:p>
            <w:pPr>
              <w:pStyle w:val="11"/>
            </w:pPr>
            <w:r>
              <w:t>48.48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34.96</w:t>
            </w:r>
          </w:p>
        </w:tc>
        <w:tc>
          <w:tcPr>
            <w:tcW w:w="1134" w:type="dxa"/>
            <w:vAlign w:val="center"/>
          </w:tcPr>
          <w:p>
            <w:pPr>
              <w:pStyle w:val="11"/>
            </w:pPr>
            <w:r>
              <w:t>34.96</w:t>
            </w:r>
          </w:p>
        </w:tc>
        <w:tc>
          <w:tcPr>
            <w:tcW w:w="1134" w:type="dxa"/>
            <w:vAlign w:val="center"/>
          </w:tcPr>
          <w:p>
            <w:pPr>
              <w:pStyle w:val="11"/>
            </w:pPr>
            <w:r>
              <w:t>34.96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34.96</w:t>
            </w:r>
          </w:p>
        </w:tc>
        <w:tc>
          <w:tcPr>
            <w:tcW w:w="1134" w:type="dxa"/>
            <w:vAlign w:val="center"/>
          </w:tcPr>
          <w:p>
            <w:pPr>
              <w:pStyle w:val="11"/>
            </w:pPr>
            <w:r>
              <w:t>34.96</w:t>
            </w:r>
          </w:p>
        </w:tc>
        <w:tc>
          <w:tcPr>
            <w:tcW w:w="1134" w:type="dxa"/>
            <w:vAlign w:val="center"/>
          </w:tcPr>
          <w:p>
            <w:pPr>
              <w:pStyle w:val="11"/>
            </w:pPr>
            <w:r>
              <w:t>34.96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11.18</w:t>
            </w:r>
          </w:p>
        </w:tc>
        <w:tc>
          <w:tcPr>
            <w:tcW w:w="1134" w:type="dxa"/>
            <w:vAlign w:val="center"/>
          </w:tcPr>
          <w:p>
            <w:pPr>
              <w:pStyle w:val="11"/>
            </w:pPr>
            <w:r>
              <w:t>11.18</w:t>
            </w:r>
          </w:p>
        </w:tc>
        <w:tc>
          <w:tcPr>
            <w:tcW w:w="1134" w:type="dxa"/>
            <w:vAlign w:val="center"/>
          </w:tcPr>
          <w:p>
            <w:pPr>
              <w:pStyle w:val="11"/>
            </w:pPr>
            <w:r>
              <w:t>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r>
              <w:t>13.50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10.28</w:t>
            </w:r>
          </w:p>
        </w:tc>
        <w:tc>
          <w:tcPr>
            <w:tcW w:w="1134" w:type="dxa"/>
            <w:vAlign w:val="center"/>
          </w:tcPr>
          <w:p>
            <w:pPr>
              <w:pStyle w:val="11"/>
            </w:pPr>
            <w:r>
              <w:t>10.28</w:t>
            </w:r>
          </w:p>
        </w:tc>
        <w:tc>
          <w:tcPr>
            <w:tcW w:w="1134" w:type="dxa"/>
            <w:vAlign w:val="center"/>
          </w:tcPr>
          <w:p>
            <w:pPr>
              <w:pStyle w:val="11"/>
            </w:pPr>
            <w:r>
              <w:t>10.28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r>
              <w:t>37.35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27.60</w:t>
            </w:r>
          </w:p>
        </w:tc>
        <w:tc>
          <w:tcPr>
            <w:tcW w:w="1134" w:type="dxa"/>
            <w:vAlign w:val="center"/>
          </w:tcPr>
          <w:p>
            <w:pPr>
              <w:pStyle w:val="11"/>
            </w:pPr>
            <w:r>
              <w:t>27.60</w:t>
            </w:r>
          </w:p>
        </w:tc>
        <w:tc>
          <w:tcPr>
            <w:tcW w:w="1134" w:type="dxa"/>
            <w:vAlign w:val="center"/>
          </w:tcPr>
          <w:p>
            <w:pPr>
              <w:pStyle w:val="11"/>
            </w:pPr>
            <w:r>
              <w:t>27.60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522.94</w:t>
            </w:r>
          </w:p>
        </w:tc>
        <w:tc>
          <w:tcPr>
            <w:tcW w:w="1134" w:type="dxa"/>
            <w:vAlign w:val="center"/>
          </w:tcPr>
          <w:p>
            <w:pPr>
              <w:pStyle w:val="11"/>
            </w:pPr>
            <w:r>
              <w:t>497.94</w:t>
            </w:r>
          </w:p>
        </w:tc>
        <w:tc>
          <w:tcPr>
            <w:tcW w:w="1134" w:type="dxa"/>
            <w:vAlign w:val="center"/>
          </w:tcPr>
          <w:p>
            <w:pPr>
              <w:pStyle w:val="11"/>
            </w:pPr>
            <w:r>
              <w:t>497.94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522.94</w:t>
            </w:r>
          </w:p>
        </w:tc>
        <w:tc>
          <w:tcPr>
            <w:tcW w:w="1134" w:type="dxa"/>
            <w:vAlign w:val="center"/>
          </w:tcPr>
          <w:p>
            <w:pPr>
              <w:pStyle w:val="11"/>
            </w:pPr>
            <w:r>
              <w:t>497.94</w:t>
            </w:r>
          </w:p>
        </w:tc>
        <w:tc>
          <w:tcPr>
            <w:tcW w:w="1134" w:type="dxa"/>
            <w:vAlign w:val="center"/>
          </w:tcPr>
          <w:p>
            <w:pPr>
              <w:pStyle w:val="11"/>
            </w:pPr>
            <w:r>
              <w:t>497.94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60.00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462.94</w:t>
            </w:r>
          </w:p>
        </w:tc>
        <w:tc>
          <w:tcPr>
            <w:tcW w:w="1134" w:type="dxa"/>
            <w:vAlign w:val="center"/>
          </w:tcPr>
          <w:p>
            <w:pPr>
              <w:pStyle w:val="11"/>
            </w:pPr>
            <w:r>
              <w:t>462.94</w:t>
            </w:r>
          </w:p>
        </w:tc>
        <w:tc>
          <w:tcPr>
            <w:tcW w:w="1134" w:type="dxa"/>
            <w:vAlign w:val="center"/>
          </w:tcPr>
          <w:p>
            <w:pPr>
              <w:pStyle w:val="11"/>
            </w:pPr>
            <w:r>
              <w:t>462.94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1192.48</w:t>
            </w:r>
          </w:p>
        </w:tc>
        <w:tc>
          <w:tcPr>
            <w:tcW w:w="1361" w:type="dxa"/>
            <w:vAlign w:val="center"/>
          </w:tcPr>
          <w:p>
            <w:pPr>
              <w:pStyle w:val="15"/>
            </w:pPr>
            <w:r>
              <w:t>611.61</w:t>
            </w:r>
          </w:p>
        </w:tc>
        <w:tc>
          <w:tcPr>
            <w:tcW w:w="1361" w:type="dxa"/>
            <w:vAlign w:val="center"/>
          </w:tcPr>
          <w:p>
            <w:pPr>
              <w:pStyle w:val="15"/>
            </w:pPr>
            <w:r>
              <w:t>580.87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458.65</w:t>
            </w:r>
          </w:p>
        </w:tc>
        <w:tc>
          <w:tcPr>
            <w:tcW w:w="1361" w:type="dxa"/>
            <w:vAlign w:val="center"/>
          </w:tcPr>
          <w:p>
            <w:pPr>
              <w:pStyle w:val="11"/>
            </w:pPr>
            <w:r>
              <w:t>439.87</w:t>
            </w:r>
          </w:p>
        </w:tc>
        <w:tc>
          <w:tcPr>
            <w:tcW w:w="1361" w:type="dxa"/>
            <w:vAlign w:val="center"/>
          </w:tcPr>
          <w:p>
            <w:pPr>
              <w:pStyle w:val="11"/>
            </w:pPr>
            <w:r>
              <w:t>18.78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458.65</w:t>
            </w:r>
          </w:p>
        </w:tc>
        <w:tc>
          <w:tcPr>
            <w:tcW w:w="1361" w:type="dxa"/>
            <w:vAlign w:val="center"/>
          </w:tcPr>
          <w:p>
            <w:pPr>
              <w:pStyle w:val="11"/>
            </w:pPr>
            <w:r>
              <w:t>439.87</w:t>
            </w:r>
          </w:p>
        </w:tc>
        <w:tc>
          <w:tcPr>
            <w:tcW w:w="1361" w:type="dxa"/>
            <w:vAlign w:val="center"/>
          </w:tcPr>
          <w:p>
            <w:pPr>
              <w:pStyle w:val="11"/>
            </w:pPr>
            <w:r>
              <w:t>18.78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227.65</w:t>
            </w:r>
          </w:p>
        </w:tc>
        <w:tc>
          <w:tcPr>
            <w:tcW w:w="1361" w:type="dxa"/>
            <w:vAlign w:val="center"/>
          </w:tcPr>
          <w:p>
            <w:pPr>
              <w:pStyle w:val="11"/>
            </w:pPr>
            <w:r>
              <w:t>227.65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18.78</w:t>
            </w:r>
          </w:p>
        </w:tc>
        <w:tc>
          <w:tcPr>
            <w:tcW w:w="1361" w:type="dxa"/>
            <w:vAlign w:val="center"/>
          </w:tcPr>
          <w:p>
            <w:pPr>
              <w:pStyle w:val="11"/>
            </w:pPr>
          </w:p>
        </w:tc>
        <w:tc>
          <w:tcPr>
            <w:tcW w:w="1361" w:type="dxa"/>
            <w:vAlign w:val="center"/>
          </w:tcPr>
          <w:p>
            <w:pPr>
              <w:pStyle w:val="11"/>
            </w:pPr>
            <w:r>
              <w:t>18.78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212.22</w:t>
            </w:r>
          </w:p>
        </w:tc>
        <w:tc>
          <w:tcPr>
            <w:tcW w:w="1361" w:type="dxa"/>
            <w:vAlign w:val="center"/>
          </w:tcPr>
          <w:p>
            <w:pPr>
              <w:pStyle w:val="11"/>
            </w:pPr>
            <w:r>
              <w:t>212.22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101.88</w:t>
            </w:r>
          </w:p>
        </w:tc>
        <w:tc>
          <w:tcPr>
            <w:tcW w:w="1361" w:type="dxa"/>
            <w:vAlign w:val="center"/>
          </w:tcPr>
          <w:p>
            <w:pPr>
              <w:pStyle w:val="11"/>
            </w:pPr>
            <w:r>
              <w:t>100.08</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100.08</w:t>
            </w:r>
          </w:p>
        </w:tc>
        <w:tc>
          <w:tcPr>
            <w:tcW w:w="1361" w:type="dxa"/>
            <w:vAlign w:val="center"/>
          </w:tcPr>
          <w:p>
            <w:pPr>
              <w:pStyle w:val="11"/>
            </w:pPr>
            <w:r>
              <w:t>100.08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24.75</w:t>
            </w:r>
          </w:p>
        </w:tc>
        <w:tc>
          <w:tcPr>
            <w:tcW w:w="1361" w:type="dxa"/>
            <w:vAlign w:val="center"/>
          </w:tcPr>
          <w:p>
            <w:pPr>
              <w:pStyle w:val="11"/>
            </w:pPr>
            <w:r>
              <w:t>24.75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18.60</w:t>
            </w:r>
          </w:p>
        </w:tc>
        <w:tc>
          <w:tcPr>
            <w:tcW w:w="1361" w:type="dxa"/>
            <w:vAlign w:val="center"/>
          </w:tcPr>
          <w:p>
            <w:pPr>
              <w:pStyle w:val="11"/>
            </w:pPr>
            <w:r>
              <w:t>18.60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48.48</w:t>
            </w:r>
          </w:p>
        </w:tc>
        <w:tc>
          <w:tcPr>
            <w:tcW w:w="1361" w:type="dxa"/>
            <w:vAlign w:val="center"/>
          </w:tcPr>
          <w:p>
            <w:pPr>
              <w:pStyle w:val="11"/>
            </w:pPr>
            <w:r>
              <w:t>48.48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8.25</w:t>
            </w:r>
          </w:p>
        </w:tc>
        <w:tc>
          <w:tcPr>
            <w:tcW w:w="1361" w:type="dxa"/>
            <w:vAlign w:val="center"/>
          </w:tcPr>
          <w:p>
            <w:pPr>
              <w:pStyle w:val="11"/>
            </w:pPr>
            <w:r>
              <w:t>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34.96</w:t>
            </w:r>
          </w:p>
        </w:tc>
        <w:tc>
          <w:tcPr>
            <w:tcW w:w="1361" w:type="dxa"/>
            <w:vAlign w:val="center"/>
          </w:tcPr>
          <w:p>
            <w:pPr>
              <w:pStyle w:val="11"/>
            </w:pPr>
            <w:r>
              <w:t>34.96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34.96</w:t>
            </w:r>
          </w:p>
        </w:tc>
        <w:tc>
          <w:tcPr>
            <w:tcW w:w="1361" w:type="dxa"/>
            <w:vAlign w:val="center"/>
          </w:tcPr>
          <w:p>
            <w:pPr>
              <w:pStyle w:val="11"/>
            </w:pPr>
            <w:r>
              <w:t>34.96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11.18</w:t>
            </w:r>
          </w:p>
        </w:tc>
        <w:tc>
          <w:tcPr>
            <w:tcW w:w="1361" w:type="dxa"/>
            <w:vAlign w:val="center"/>
          </w:tcPr>
          <w:p>
            <w:pPr>
              <w:pStyle w:val="11"/>
            </w:pPr>
            <w:r>
              <w:t>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13.50</w:t>
            </w:r>
          </w:p>
        </w:tc>
        <w:tc>
          <w:tcPr>
            <w:tcW w:w="1361" w:type="dxa"/>
            <w:vAlign w:val="center"/>
          </w:tcPr>
          <w:p>
            <w:pPr>
              <w:pStyle w:val="11"/>
            </w:pPr>
            <w:r>
              <w:t>13.50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10.28</w:t>
            </w:r>
          </w:p>
        </w:tc>
        <w:tc>
          <w:tcPr>
            <w:tcW w:w="1361" w:type="dxa"/>
            <w:vAlign w:val="center"/>
          </w:tcPr>
          <w:p>
            <w:pPr>
              <w:pStyle w:val="11"/>
            </w:pPr>
            <w:r>
              <w:t>10.28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37.35</w:t>
            </w:r>
          </w:p>
        </w:tc>
        <w:tc>
          <w:tcPr>
            <w:tcW w:w="1361" w:type="dxa"/>
            <w:vAlign w:val="center"/>
          </w:tcPr>
          <w:p>
            <w:pPr>
              <w:pStyle w:val="11"/>
            </w:pPr>
          </w:p>
        </w:tc>
        <w:tc>
          <w:tcPr>
            <w:tcW w:w="1361" w:type="dxa"/>
            <w:vAlign w:val="center"/>
          </w:tcPr>
          <w:p>
            <w:pPr>
              <w:pStyle w:val="11"/>
            </w:pPr>
            <w:r>
              <w:t>37.35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27.60</w:t>
            </w:r>
          </w:p>
        </w:tc>
        <w:tc>
          <w:tcPr>
            <w:tcW w:w="1361" w:type="dxa"/>
            <w:vAlign w:val="center"/>
          </w:tcPr>
          <w:p>
            <w:pPr>
              <w:pStyle w:val="11"/>
            </w:pPr>
          </w:p>
        </w:tc>
        <w:tc>
          <w:tcPr>
            <w:tcW w:w="1361" w:type="dxa"/>
            <w:vAlign w:val="center"/>
          </w:tcPr>
          <w:p>
            <w:pPr>
              <w:pStyle w:val="11"/>
            </w:pPr>
            <w:r>
              <w:t>27.60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522.94</w:t>
            </w:r>
          </w:p>
        </w:tc>
        <w:tc>
          <w:tcPr>
            <w:tcW w:w="1361" w:type="dxa"/>
            <w:vAlign w:val="center"/>
          </w:tcPr>
          <w:p>
            <w:pPr>
              <w:pStyle w:val="11"/>
            </w:pPr>
          </w:p>
        </w:tc>
        <w:tc>
          <w:tcPr>
            <w:tcW w:w="1361" w:type="dxa"/>
            <w:vAlign w:val="center"/>
          </w:tcPr>
          <w:p>
            <w:pPr>
              <w:pStyle w:val="11"/>
            </w:pPr>
            <w:r>
              <w:t>522.94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522.94</w:t>
            </w:r>
          </w:p>
        </w:tc>
        <w:tc>
          <w:tcPr>
            <w:tcW w:w="1361" w:type="dxa"/>
            <w:vAlign w:val="center"/>
          </w:tcPr>
          <w:p>
            <w:pPr>
              <w:pStyle w:val="11"/>
            </w:pPr>
          </w:p>
        </w:tc>
        <w:tc>
          <w:tcPr>
            <w:tcW w:w="1361" w:type="dxa"/>
            <w:vAlign w:val="center"/>
          </w:tcPr>
          <w:p>
            <w:pPr>
              <w:pStyle w:val="11"/>
            </w:pPr>
            <w:r>
              <w:t>522.94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462.94</w:t>
            </w:r>
          </w:p>
        </w:tc>
        <w:tc>
          <w:tcPr>
            <w:tcW w:w="1361" w:type="dxa"/>
            <w:vAlign w:val="center"/>
          </w:tcPr>
          <w:p>
            <w:pPr>
              <w:pStyle w:val="11"/>
            </w:pPr>
          </w:p>
        </w:tc>
        <w:tc>
          <w:tcPr>
            <w:tcW w:w="1361" w:type="dxa"/>
            <w:vAlign w:val="center"/>
          </w:tcPr>
          <w:p>
            <w:pPr>
              <w:pStyle w:val="11"/>
            </w:pPr>
            <w:r>
              <w:t>462.94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1167.48</w:t>
            </w:r>
          </w:p>
        </w:tc>
        <w:tc>
          <w:tcPr>
            <w:tcW w:w="3402" w:type="dxa"/>
            <w:vAlign w:val="center"/>
          </w:tcPr>
          <w:p>
            <w:pPr>
              <w:pStyle w:val="12"/>
            </w:pPr>
            <w:r>
              <w:t>一、一般公共服务支出</w:t>
            </w:r>
          </w:p>
        </w:tc>
        <w:tc>
          <w:tcPr>
            <w:tcW w:w="1474" w:type="dxa"/>
            <w:vAlign w:val="center"/>
          </w:tcPr>
          <w:p>
            <w:pPr>
              <w:pStyle w:val="11"/>
            </w:pPr>
            <w:r>
              <w:t>458.65</w:t>
            </w:r>
          </w:p>
        </w:tc>
        <w:tc>
          <w:tcPr>
            <w:tcW w:w="1474" w:type="dxa"/>
            <w:vAlign w:val="center"/>
          </w:tcPr>
          <w:p>
            <w:pPr>
              <w:pStyle w:val="11"/>
            </w:pPr>
            <w:r>
              <w:t>458.65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101.88</w:t>
            </w:r>
          </w:p>
        </w:tc>
        <w:tc>
          <w:tcPr>
            <w:tcW w:w="1474" w:type="dxa"/>
            <w:vAlign w:val="center"/>
          </w:tcPr>
          <w:p>
            <w:pPr>
              <w:pStyle w:val="11"/>
            </w:pPr>
            <w:r>
              <w:t>101.88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34.96</w:t>
            </w:r>
          </w:p>
        </w:tc>
        <w:tc>
          <w:tcPr>
            <w:tcW w:w="1474" w:type="dxa"/>
            <w:vAlign w:val="center"/>
          </w:tcPr>
          <w:p>
            <w:pPr>
              <w:pStyle w:val="11"/>
            </w:pPr>
            <w:r>
              <w:t>34.96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37.35</w:t>
            </w:r>
          </w:p>
        </w:tc>
        <w:tc>
          <w:tcPr>
            <w:tcW w:w="1474" w:type="dxa"/>
            <w:vAlign w:val="center"/>
          </w:tcPr>
          <w:p>
            <w:pPr>
              <w:pStyle w:val="11"/>
            </w:pPr>
            <w:r>
              <w:t>37.35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522.94</w:t>
            </w:r>
          </w:p>
        </w:tc>
        <w:tc>
          <w:tcPr>
            <w:tcW w:w="1474" w:type="dxa"/>
            <w:vAlign w:val="center"/>
          </w:tcPr>
          <w:p>
            <w:pPr>
              <w:pStyle w:val="11"/>
            </w:pPr>
            <w:r>
              <w:t>522.94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36.70</w:t>
            </w:r>
          </w:p>
        </w:tc>
        <w:tc>
          <w:tcPr>
            <w:tcW w:w="1474" w:type="dxa"/>
            <w:vAlign w:val="center"/>
          </w:tcPr>
          <w:p>
            <w:pPr>
              <w:pStyle w:val="11"/>
            </w:pPr>
            <w:r>
              <w:t>36.70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1167.48</w:t>
            </w:r>
          </w:p>
        </w:tc>
        <w:tc>
          <w:tcPr>
            <w:tcW w:w="3402" w:type="dxa"/>
            <w:vAlign w:val="center"/>
          </w:tcPr>
          <w:p>
            <w:pPr>
              <w:pStyle w:val="14"/>
            </w:pPr>
            <w:r>
              <w:t>本年支出合计</w:t>
            </w:r>
          </w:p>
        </w:tc>
        <w:tc>
          <w:tcPr>
            <w:tcW w:w="1474" w:type="dxa"/>
            <w:vAlign w:val="center"/>
          </w:tcPr>
          <w:p>
            <w:pPr>
              <w:pStyle w:val="15"/>
            </w:pPr>
            <w:r>
              <w:t>1192.48</w:t>
            </w:r>
          </w:p>
        </w:tc>
        <w:tc>
          <w:tcPr>
            <w:tcW w:w="1474" w:type="dxa"/>
            <w:vAlign w:val="center"/>
          </w:tcPr>
          <w:p>
            <w:pPr>
              <w:pStyle w:val="15"/>
            </w:pPr>
            <w:r>
              <w:t>1192.48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1192.48</w:t>
            </w:r>
          </w:p>
        </w:tc>
        <w:tc>
          <w:tcPr>
            <w:tcW w:w="3402" w:type="dxa"/>
            <w:vAlign w:val="center"/>
          </w:tcPr>
          <w:p>
            <w:pPr>
              <w:pStyle w:val="14"/>
            </w:pPr>
            <w:r>
              <w:t>支出总计</w:t>
            </w:r>
          </w:p>
        </w:tc>
        <w:tc>
          <w:tcPr>
            <w:tcW w:w="1474" w:type="dxa"/>
            <w:vAlign w:val="center"/>
          </w:tcPr>
          <w:p>
            <w:pPr>
              <w:pStyle w:val="15"/>
            </w:pPr>
            <w:r>
              <w:t>1192.48</w:t>
            </w:r>
          </w:p>
        </w:tc>
        <w:tc>
          <w:tcPr>
            <w:tcW w:w="1474" w:type="dxa"/>
            <w:vAlign w:val="center"/>
          </w:tcPr>
          <w:p>
            <w:pPr>
              <w:pStyle w:val="15"/>
            </w:pPr>
            <w:r>
              <w:t>1192.48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1192.48</w:t>
            </w:r>
          </w:p>
        </w:tc>
        <w:tc>
          <w:tcPr>
            <w:tcW w:w="2551" w:type="dxa"/>
            <w:vAlign w:val="center"/>
          </w:tcPr>
          <w:p>
            <w:pPr>
              <w:pStyle w:val="15"/>
            </w:pPr>
            <w:r>
              <w:t>611.61</w:t>
            </w:r>
          </w:p>
        </w:tc>
        <w:tc>
          <w:tcPr>
            <w:tcW w:w="2551" w:type="dxa"/>
            <w:vAlign w:val="center"/>
          </w:tcPr>
          <w:p>
            <w:pPr>
              <w:pStyle w:val="15"/>
            </w:pPr>
            <w:r>
              <w:t>580.87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458.65</w:t>
            </w:r>
          </w:p>
        </w:tc>
        <w:tc>
          <w:tcPr>
            <w:tcW w:w="2551" w:type="dxa"/>
            <w:vAlign w:val="center"/>
          </w:tcPr>
          <w:p>
            <w:pPr>
              <w:pStyle w:val="11"/>
            </w:pPr>
            <w:r>
              <w:t>439.87</w:t>
            </w:r>
          </w:p>
        </w:tc>
        <w:tc>
          <w:tcPr>
            <w:tcW w:w="2551" w:type="dxa"/>
            <w:vAlign w:val="center"/>
          </w:tcPr>
          <w:p>
            <w:pPr>
              <w:pStyle w:val="11"/>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458.65</w:t>
            </w:r>
          </w:p>
        </w:tc>
        <w:tc>
          <w:tcPr>
            <w:tcW w:w="2551" w:type="dxa"/>
            <w:vAlign w:val="center"/>
          </w:tcPr>
          <w:p>
            <w:pPr>
              <w:pStyle w:val="11"/>
            </w:pPr>
            <w:r>
              <w:t>439.87</w:t>
            </w:r>
          </w:p>
        </w:tc>
        <w:tc>
          <w:tcPr>
            <w:tcW w:w="2551" w:type="dxa"/>
            <w:vAlign w:val="center"/>
          </w:tcPr>
          <w:p>
            <w:pPr>
              <w:pStyle w:val="11"/>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227.65</w:t>
            </w:r>
          </w:p>
        </w:tc>
        <w:tc>
          <w:tcPr>
            <w:tcW w:w="2551" w:type="dxa"/>
            <w:vAlign w:val="center"/>
          </w:tcPr>
          <w:p>
            <w:pPr>
              <w:pStyle w:val="11"/>
            </w:pPr>
            <w:r>
              <w:t>227.65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18.78</w:t>
            </w:r>
          </w:p>
        </w:tc>
        <w:tc>
          <w:tcPr>
            <w:tcW w:w="2551" w:type="dxa"/>
            <w:vAlign w:val="center"/>
          </w:tcPr>
          <w:p>
            <w:pPr>
              <w:pStyle w:val="11"/>
            </w:pPr>
          </w:p>
        </w:tc>
        <w:tc>
          <w:tcPr>
            <w:tcW w:w="2551" w:type="dxa"/>
            <w:vAlign w:val="center"/>
          </w:tcPr>
          <w:p>
            <w:pPr>
              <w:pStyle w:val="11"/>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212.22</w:t>
            </w:r>
          </w:p>
        </w:tc>
        <w:tc>
          <w:tcPr>
            <w:tcW w:w="2551" w:type="dxa"/>
            <w:vAlign w:val="center"/>
          </w:tcPr>
          <w:p>
            <w:pPr>
              <w:pStyle w:val="11"/>
            </w:pPr>
            <w:r>
              <w:t>212.22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101.88</w:t>
            </w:r>
          </w:p>
        </w:tc>
        <w:tc>
          <w:tcPr>
            <w:tcW w:w="2551" w:type="dxa"/>
            <w:vAlign w:val="center"/>
          </w:tcPr>
          <w:p>
            <w:pPr>
              <w:pStyle w:val="11"/>
            </w:pPr>
            <w:r>
              <w:t>100.08</w:t>
            </w: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100.08</w:t>
            </w:r>
          </w:p>
        </w:tc>
        <w:tc>
          <w:tcPr>
            <w:tcW w:w="2551" w:type="dxa"/>
            <w:vAlign w:val="center"/>
          </w:tcPr>
          <w:p>
            <w:pPr>
              <w:pStyle w:val="11"/>
            </w:pPr>
            <w:r>
              <w:t>100.08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24.75</w:t>
            </w:r>
          </w:p>
        </w:tc>
        <w:tc>
          <w:tcPr>
            <w:tcW w:w="2551" w:type="dxa"/>
            <w:vAlign w:val="center"/>
          </w:tcPr>
          <w:p>
            <w:pPr>
              <w:pStyle w:val="11"/>
            </w:pPr>
            <w:r>
              <w:t>24.75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18.60</w:t>
            </w:r>
          </w:p>
        </w:tc>
        <w:tc>
          <w:tcPr>
            <w:tcW w:w="2551" w:type="dxa"/>
            <w:vAlign w:val="center"/>
          </w:tcPr>
          <w:p>
            <w:pPr>
              <w:pStyle w:val="11"/>
            </w:pPr>
            <w:r>
              <w:t>18.60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48.48</w:t>
            </w:r>
          </w:p>
        </w:tc>
        <w:tc>
          <w:tcPr>
            <w:tcW w:w="2551" w:type="dxa"/>
            <w:vAlign w:val="center"/>
          </w:tcPr>
          <w:p>
            <w:pPr>
              <w:pStyle w:val="11"/>
            </w:pPr>
            <w:r>
              <w:t>48.48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34.96</w:t>
            </w:r>
          </w:p>
        </w:tc>
        <w:tc>
          <w:tcPr>
            <w:tcW w:w="2551" w:type="dxa"/>
            <w:vAlign w:val="center"/>
          </w:tcPr>
          <w:p>
            <w:pPr>
              <w:pStyle w:val="11"/>
            </w:pPr>
            <w:r>
              <w:t>34.96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34.96</w:t>
            </w:r>
          </w:p>
        </w:tc>
        <w:tc>
          <w:tcPr>
            <w:tcW w:w="2551" w:type="dxa"/>
            <w:vAlign w:val="center"/>
          </w:tcPr>
          <w:p>
            <w:pPr>
              <w:pStyle w:val="11"/>
            </w:pPr>
            <w:r>
              <w:t>34.96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11.18</w:t>
            </w:r>
          </w:p>
        </w:tc>
        <w:tc>
          <w:tcPr>
            <w:tcW w:w="2551" w:type="dxa"/>
            <w:vAlign w:val="center"/>
          </w:tcPr>
          <w:p>
            <w:pPr>
              <w:pStyle w:val="11"/>
            </w:pPr>
            <w:r>
              <w:t>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10.28</w:t>
            </w:r>
          </w:p>
        </w:tc>
        <w:tc>
          <w:tcPr>
            <w:tcW w:w="2551" w:type="dxa"/>
            <w:vAlign w:val="center"/>
          </w:tcPr>
          <w:p>
            <w:pPr>
              <w:pStyle w:val="11"/>
            </w:pPr>
            <w:r>
              <w:t>10.28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37.35</w:t>
            </w:r>
          </w:p>
        </w:tc>
        <w:tc>
          <w:tcPr>
            <w:tcW w:w="2551" w:type="dxa"/>
            <w:vAlign w:val="center"/>
          </w:tcPr>
          <w:p>
            <w:pPr>
              <w:pStyle w:val="11"/>
            </w:pPr>
          </w:p>
        </w:tc>
        <w:tc>
          <w:tcPr>
            <w:tcW w:w="2551" w:type="dxa"/>
            <w:vAlign w:val="center"/>
          </w:tcPr>
          <w:p>
            <w:pPr>
              <w:pStyle w:val="11"/>
            </w:pPr>
            <w:r>
              <w:t>37.35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32.35</w:t>
            </w:r>
          </w:p>
        </w:tc>
        <w:tc>
          <w:tcPr>
            <w:tcW w:w="2551" w:type="dxa"/>
            <w:vAlign w:val="center"/>
          </w:tcPr>
          <w:p>
            <w:pPr>
              <w:pStyle w:val="11"/>
            </w:pPr>
          </w:p>
        </w:tc>
        <w:tc>
          <w:tcPr>
            <w:tcW w:w="2551" w:type="dxa"/>
            <w:vAlign w:val="center"/>
          </w:tcPr>
          <w:p>
            <w:pPr>
              <w:pStyle w:val="11"/>
            </w:pPr>
            <w:r>
              <w:t>32.35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27.60</w:t>
            </w:r>
          </w:p>
        </w:tc>
        <w:tc>
          <w:tcPr>
            <w:tcW w:w="2551" w:type="dxa"/>
            <w:vAlign w:val="center"/>
          </w:tcPr>
          <w:p>
            <w:pPr>
              <w:pStyle w:val="11"/>
            </w:pPr>
          </w:p>
        </w:tc>
        <w:tc>
          <w:tcPr>
            <w:tcW w:w="2551" w:type="dxa"/>
            <w:vAlign w:val="center"/>
          </w:tcPr>
          <w:p>
            <w:pPr>
              <w:pStyle w:val="11"/>
            </w:pPr>
            <w:r>
              <w:t>27.60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522.94</w:t>
            </w:r>
          </w:p>
        </w:tc>
        <w:tc>
          <w:tcPr>
            <w:tcW w:w="2551" w:type="dxa"/>
            <w:vAlign w:val="center"/>
          </w:tcPr>
          <w:p>
            <w:pPr>
              <w:pStyle w:val="11"/>
            </w:pPr>
          </w:p>
        </w:tc>
        <w:tc>
          <w:tcPr>
            <w:tcW w:w="2551" w:type="dxa"/>
            <w:vAlign w:val="center"/>
          </w:tcPr>
          <w:p>
            <w:pPr>
              <w:pStyle w:val="11"/>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522.94</w:t>
            </w:r>
          </w:p>
        </w:tc>
        <w:tc>
          <w:tcPr>
            <w:tcW w:w="2551" w:type="dxa"/>
            <w:vAlign w:val="center"/>
          </w:tcPr>
          <w:p>
            <w:pPr>
              <w:pStyle w:val="11"/>
            </w:pPr>
          </w:p>
        </w:tc>
        <w:tc>
          <w:tcPr>
            <w:tcW w:w="2551" w:type="dxa"/>
            <w:vAlign w:val="center"/>
          </w:tcPr>
          <w:p>
            <w:pPr>
              <w:pStyle w:val="11"/>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462.94</w:t>
            </w:r>
          </w:p>
        </w:tc>
        <w:tc>
          <w:tcPr>
            <w:tcW w:w="2551" w:type="dxa"/>
            <w:vAlign w:val="center"/>
          </w:tcPr>
          <w:p>
            <w:pPr>
              <w:pStyle w:val="11"/>
            </w:pPr>
          </w:p>
        </w:tc>
        <w:tc>
          <w:tcPr>
            <w:tcW w:w="2551" w:type="dxa"/>
            <w:vAlign w:val="center"/>
          </w:tcPr>
          <w:p>
            <w:pPr>
              <w:pStyle w:val="11"/>
            </w:pPr>
            <w:r>
              <w:t>462.94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611.61</w:t>
            </w:r>
          </w:p>
        </w:tc>
        <w:tc>
          <w:tcPr>
            <w:tcW w:w="2551" w:type="dxa"/>
            <w:vAlign w:val="center"/>
          </w:tcPr>
          <w:p>
            <w:pPr>
              <w:pStyle w:val="15"/>
            </w:pPr>
            <w:r>
              <w:t>553.83</w:t>
            </w:r>
          </w:p>
        </w:tc>
        <w:tc>
          <w:tcPr>
            <w:tcW w:w="2551" w:type="dxa"/>
            <w:vAlign w:val="center"/>
          </w:tcPr>
          <w:p>
            <w:pPr>
              <w:pStyle w:val="15"/>
            </w:pPr>
            <w:r>
              <w:t>57.78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510.48</w:t>
            </w:r>
          </w:p>
        </w:tc>
        <w:tc>
          <w:tcPr>
            <w:tcW w:w="2551" w:type="dxa"/>
            <w:vAlign w:val="center"/>
          </w:tcPr>
          <w:p>
            <w:pPr>
              <w:pStyle w:val="11"/>
            </w:pPr>
            <w:r>
              <w:t>510.48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197.17</w:t>
            </w:r>
          </w:p>
        </w:tc>
        <w:tc>
          <w:tcPr>
            <w:tcW w:w="2551" w:type="dxa"/>
            <w:vAlign w:val="center"/>
          </w:tcPr>
          <w:p>
            <w:pPr>
              <w:pStyle w:val="11"/>
            </w:pPr>
            <w:r>
              <w:t>197.17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83.00</w:t>
            </w:r>
          </w:p>
        </w:tc>
        <w:tc>
          <w:tcPr>
            <w:tcW w:w="2551" w:type="dxa"/>
            <w:vAlign w:val="center"/>
          </w:tcPr>
          <w:p>
            <w:pPr>
              <w:pStyle w:val="11"/>
            </w:pPr>
            <w:r>
              <w:t>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31.15</w:t>
            </w:r>
          </w:p>
        </w:tc>
        <w:tc>
          <w:tcPr>
            <w:tcW w:w="2551" w:type="dxa"/>
            <w:vAlign w:val="center"/>
          </w:tcPr>
          <w:p>
            <w:pPr>
              <w:pStyle w:val="11"/>
            </w:pPr>
            <w:r>
              <w:t>31.15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67.78</w:t>
            </w:r>
          </w:p>
        </w:tc>
        <w:tc>
          <w:tcPr>
            <w:tcW w:w="2551" w:type="dxa"/>
            <w:vAlign w:val="center"/>
          </w:tcPr>
          <w:p>
            <w:pPr>
              <w:pStyle w:val="11"/>
            </w:pPr>
            <w:r>
              <w:t>67.78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48.48</w:t>
            </w:r>
          </w:p>
        </w:tc>
        <w:tc>
          <w:tcPr>
            <w:tcW w:w="2551" w:type="dxa"/>
            <w:vAlign w:val="center"/>
          </w:tcPr>
          <w:p>
            <w:pPr>
              <w:pStyle w:val="11"/>
            </w:pPr>
            <w:r>
              <w:t>48.48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10.28</w:t>
            </w:r>
          </w:p>
        </w:tc>
        <w:tc>
          <w:tcPr>
            <w:tcW w:w="2551" w:type="dxa"/>
            <w:vAlign w:val="center"/>
          </w:tcPr>
          <w:p>
            <w:pPr>
              <w:pStyle w:val="11"/>
            </w:pPr>
            <w:r>
              <w:t>10.28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57.78</w:t>
            </w:r>
          </w:p>
        </w:tc>
        <w:tc>
          <w:tcPr>
            <w:tcW w:w="2551" w:type="dxa"/>
            <w:vAlign w:val="center"/>
          </w:tcPr>
          <w:p>
            <w:pPr>
              <w:pStyle w:val="11"/>
            </w:pPr>
          </w:p>
        </w:tc>
        <w:tc>
          <w:tcPr>
            <w:tcW w:w="2551" w:type="dxa"/>
            <w:vAlign w:val="center"/>
          </w:tcPr>
          <w:p>
            <w:pPr>
              <w:pStyle w:val="11"/>
            </w:pPr>
            <w:r>
              <w:t>57.78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7.76</w:t>
            </w:r>
          </w:p>
        </w:tc>
        <w:tc>
          <w:tcPr>
            <w:tcW w:w="2551" w:type="dxa"/>
            <w:vAlign w:val="center"/>
          </w:tcPr>
          <w:p>
            <w:pPr>
              <w:pStyle w:val="11"/>
            </w:pP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4.88</w:t>
            </w:r>
          </w:p>
        </w:tc>
        <w:tc>
          <w:tcPr>
            <w:tcW w:w="2551" w:type="dxa"/>
            <w:vAlign w:val="center"/>
          </w:tcPr>
          <w:p>
            <w:pPr>
              <w:pStyle w:val="11"/>
            </w:pPr>
          </w:p>
        </w:tc>
        <w:tc>
          <w:tcPr>
            <w:tcW w:w="2551"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19.68</w:t>
            </w:r>
          </w:p>
        </w:tc>
        <w:tc>
          <w:tcPr>
            <w:tcW w:w="2551" w:type="dxa"/>
            <w:vAlign w:val="center"/>
          </w:tcPr>
          <w:p>
            <w:pPr>
              <w:pStyle w:val="11"/>
            </w:pPr>
          </w:p>
        </w:tc>
        <w:tc>
          <w:tcPr>
            <w:tcW w:w="2551" w:type="dxa"/>
            <w:vAlign w:val="center"/>
          </w:tcPr>
          <w:p>
            <w:pPr>
              <w:pStyle w:val="11"/>
            </w:pPr>
            <w:r>
              <w:t>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43.35</w:t>
            </w:r>
          </w:p>
        </w:tc>
        <w:tc>
          <w:tcPr>
            <w:tcW w:w="2551" w:type="dxa"/>
            <w:vAlign w:val="center"/>
          </w:tcPr>
          <w:p>
            <w:pPr>
              <w:pStyle w:val="11"/>
            </w:pPr>
            <w:r>
              <w:t>43.35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43.35</w:t>
            </w:r>
          </w:p>
        </w:tc>
        <w:tc>
          <w:tcPr>
            <w:tcW w:w="2551" w:type="dxa"/>
            <w:vAlign w:val="center"/>
          </w:tcPr>
          <w:p>
            <w:pPr>
              <w:pStyle w:val="11"/>
            </w:pPr>
            <w:r>
              <w:t>43.35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曲阳县孝墓镇人民政府本级2025年单位预算信息公开情况说明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按照《中华人民共和国预算法》、《地方预决算公开操作规程》和《关于进一步推进预算公开工作的实施意见》规定，现将曲阳县孝墓镇人民政府本级2025年单位预算公开如下：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1192.48万元，其中：一般公共预算收入1167.48万元，基金预算收入0.00万元，国有资本经营预算收入0.00万元，财政专户核拨收入0.00万元，单位资金收入0.00万元，上年结转结余25.00万元。</w:t>
      </w:r>
    </w:p>
    <w:p>
      <w:pPr>
        <w:pStyle w:val="18"/>
      </w:pPr>
      <w:r>
        <w:t>2、支出说明</w:t>
      </w:r>
    </w:p>
    <w:p>
      <w:pPr>
        <w:pStyle w:val="18"/>
      </w:pPr>
      <w:r>
        <w:t>收支预算总表支出栏、基本支出表、项目支出表按经济分类和支出功能分类科目编制，反映曲阳县孝墓镇人民政府本级年度单位预算中支出预算的总体情况。2025年支出预算1192.48万元，其中基本支出611.61万元，包括人员经费553.83万元和日常公用经费57.78万元；项目支出580.87万元，主要为孝墓镇涉军公益岗人员经费6.28万元；孝墓镇正常离任村干部生活补贴16.94万元；孝墓镇村党组织活动经费21万元；孝墓镇村级组织运转经费300万元；孝墓镇服务群众专项经费125万元；孝墓镇环境整治（人居环境）专项经费3万元；孝墓镇秸秆禁烧（森林防火）经费2万元；孝墓镇生态护林员补助经费4.752万元；孝墓镇网格员生活补贴27.6万元；孝墓镇征兵工作经费2万元；孝墓镇综合管理专项经费9.5万元；孝墓镇防返贫监测预警工作经费1万元；孝墓镇进藏老兵民调员岗位补贴1.8万元；孝墓镇东口南村公益奖补项目35万元。</w:t>
      </w:r>
    </w:p>
    <w:p>
      <w:pPr>
        <w:pStyle w:val="18"/>
      </w:pPr>
      <w:r>
        <w:t>3、比上年增减情况</w:t>
      </w:r>
    </w:p>
    <w:p>
      <w:pPr>
        <w:pStyle w:val="18"/>
      </w:pPr>
      <w:r>
        <w:t>2025年预算收支安排1192.48万元，较2024年预算增加84.52万元，其中：基本支出增加44.56万元，主要为我单位在职人员新增4人，工资和相应的保险人员经费增加。办公费、福利费、工会经费等公用经费也相应增加。项目支出增加39.96万元，主要为增加了正常离任村干部生活补贴1.74万元；增加了村党组织活动经费0.3万元；增加了孝墓镇东口南村公益奖补项目增加35万元。</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2025年，我单位机关运行经费共计安排57.78万元，主要用于日常维修、办公用房水电费、办公用房取暖费、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 “三公”经费与上年持平，无增减变化。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1、孝墓镇村党组织活动经费绩效目标表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13063425P00GFMB10274C</w:t>
            </w:r>
          </w:p>
        </w:tc>
        <w:tc>
          <w:tcPr>
            <w:tcW w:w="2835" w:type="dxa"/>
            <w:vAlign w:val="center"/>
          </w:tcPr>
          <w:p>
            <w:pPr>
              <w:pStyle w:val="10"/>
            </w:pPr>
            <w:r>
              <w:t>项目名称</w:t>
            </w:r>
          </w:p>
        </w:tc>
        <w:tc>
          <w:tcPr>
            <w:tcW w:w="6095" w:type="dxa"/>
            <w:gridSpan w:val="3"/>
            <w:vAlign w:val="center"/>
          </w:tcPr>
          <w:p>
            <w:pPr>
              <w:pStyle w:val="12"/>
            </w:pPr>
            <w:r>
              <w:t>孝墓镇村党组织活动经费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预算数21万元，其中县级财政资金21万元。主要用于村级党员教育培训、慰问困难党员支出。按进度拨付资金。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5.25</w:t>
            </w:r>
          </w:p>
        </w:tc>
        <w:tc>
          <w:tcPr>
            <w:tcW w:w="2835" w:type="dxa"/>
            <w:vAlign w:val="center"/>
          </w:tcPr>
          <w:p>
            <w:pPr>
              <w:pStyle w:val="13"/>
            </w:pPr>
            <w:r>
              <w:t>10.50</w:t>
            </w:r>
          </w:p>
        </w:tc>
        <w:tc>
          <w:tcPr>
            <w:tcW w:w="2551" w:type="dxa"/>
            <w:vAlign w:val="center"/>
          </w:tcPr>
          <w:p>
            <w:pPr>
              <w:pStyle w:val="13"/>
            </w:pPr>
            <w:r>
              <w:t>15.75</w:t>
            </w:r>
          </w:p>
        </w:tc>
        <w:tc>
          <w:tcPr>
            <w:tcW w:w="3544" w:type="dxa"/>
            <w:gridSpan w:val="2"/>
            <w:vAlign w:val="center"/>
          </w:tcPr>
          <w:p>
            <w:pPr>
              <w:pStyle w:val="13"/>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1.通过开展“三会一课”、主题党日、党员教育培训等活动，提高基层党建工作质量、提升组织凝聚力、激发党员的先锋模范作用。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2、孝墓镇村级组织运转经费绩效目标表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13063425P00GFMB10271H</w:t>
            </w:r>
          </w:p>
        </w:tc>
        <w:tc>
          <w:tcPr>
            <w:tcW w:w="2835" w:type="dxa"/>
            <w:vAlign w:val="center"/>
          </w:tcPr>
          <w:p>
            <w:pPr>
              <w:pStyle w:val="10"/>
            </w:pPr>
            <w:r>
              <w:t>项目名称</w:t>
            </w:r>
          </w:p>
        </w:tc>
        <w:tc>
          <w:tcPr>
            <w:tcW w:w="6095" w:type="dxa"/>
            <w:gridSpan w:val="3"/>
            <w:vAlign w:val="center"/>
          </w:tcPr>
          <w:p>
            <w:pPr>
              <w:pStyle w:val="12"/>
            </w:pPr>
            <w:r>
              <w:t>孝墓镇村级组织运转经费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预算数300万元，其中县级财政资金300万元，主要用于发放村干部工资及拨付经费保障村级正常运转。按进度拨付资金。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p>
          <w:p>
            <w:pPr>
              <w:pStyle w:val="12"/>
            </w:pPr>
            <w:r>
              <w:t>2.通过及时发放村干部工资，稳定干部队伍，提高村级执政能力。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138人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3、孝墓镇东口南村公益奖补项目绩效目标表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13063425P00493210061G</w:t>
            </w:r>
          </w:p>
        </w:tc>
        <w:tc>
          <w:tcPr>
            <w:tcW w:w="2835" w:type="dxa"/>
            <w:vAlign w:val="center"/>
          </w:tcPr>
          <w:p>
            <w:pPr>
              <w:pStyle w:val="10"/>
            </w:pPr>
            <w:r>
              <w:t>项目名称</w:t>
            </w:r>
          </w:p>
        </w:tc>
        <w:tc>
          <w:tcPr>
            <w:tcW w:w="6095" w:type="dxa"/>
            <w:gridSpan w:val="3"/>
            <w:vAlign w:val="center"/>
          </w:tcPr>
          <w:p>
            <w:pPr>
              <w:pStyle w:val="12"/>
            </w:pPr>
            <w:r>
              <w:t>孝墓镇东口南村公益奖补项目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预算资金35万元，主要用于东口南村农村人畜饮水工程费用支出。</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w:t>
            </w:r>
          </w:p>
        </w:tc>
        <w:tc>
          <w:tcPr>
            <w:tcW w:w="2835" w:type="dxa"/>
            <w:vAlign w:val="center"/>
          </w:tcPr>
          <w:p>
            <w:pPr>
              <w:pStyle w:val="13"/>
            </w:pPr>
            <w:r>
              <w:t>17.50</w:t>
            </w:r>
          </w:p>
        </w:tc>
        <w:tc>
          <w:tcPr>
            <w:tcW w:w="2551" w:type="dxa"/>
            <w:vAlign w:val="center"/>
          </w:tcPr>
          <w:p>
            <w:pPr>
              <w:pStyle w:val="13"/>
            </w:pPr>
            <w:r>
              <w:t>26.25</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1.通过提升村内饮水工程，保证村民及时安全饮水，提高村民生活幸福感。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铺设饮水管道长度</w:t>
            </w:r>
          </w:p>
        </w:tc>
        <w:tc>
          <w:tcPr>
            <w:tcW w:w="5386" w:type="dxa"/>
            <w:vAlign w:val="center"/>
          </w:tcPr>
          <w:p>
            <w:pPr>
              <w:pStyle w:val="12"/>
            </w:pPr>
            <w:r>
              <w:t>铺设饮水管道长度</w:t>
            </w:r>
          </w:p>
        </w:tc>
        <w:tc>
          <w:tcPr>
            <w:tcW w:w="2268" w:type="dxa"/>
            <w:vAlign w:val="center"/>
          </w:tcPr>
          <w:p>
            <w:pPr>
              <w:pStyle w:val="12"/>
            </w:pPr>
            <w:r>
              <w:t>≤1200米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饮水工程提升验收通过率</w:t>
            </w:r>
          </w:p>
        </w:tc>
        <w:tc>
          <w:tcPr>
            <w:tcW w:w="5386" w:type="dxa"/>
            <w:vAlign w:val="center"/>
          </w:tcPr>
          <w:p>
            <w:pPr>
              <w:pStyle w:val="12"/>
            </w:pPr>
            <w:r>
              <w:t>饮水工程提升验收通过率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饮水工程提升及时率</w:t>
            </w:r>
          </w:p>
        </w:tc>
        <w:tc>
          <w:tcPr>
            <w:tcW w:w="5386" w:type="dxa"/>
            <w:vAlign w:val="center"/>
          </w:tcPr>
          <w:p>
            <w:pPr>
              <w:pStyle w:val="12"/>
            </w:pPr>
            <w:r>
              <w:t>饮水工程提升及时率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工程提升平均成本</w:t>
            </w:r>
          </w:p>
        </w:tc>
        <w:tc>
          <w:tcPr>
            <w:tcW w:w="5386" w:type="dxa"/>
            <w:vAlign w:val="center"/>
          </w:tcPr>
          <w:p>
            <w:pPr>
              <w:pStyle w:val="12"/>
            </w:pPr>
            <w:r>
              <w:t>工程提升平均成本</w:t>
            </w:r>
          </w:p>
        </w:tc>
        <w:tc>
          <w:tcPr>
            <w:tcW w:w="2268" w:type="dxa"/>
            <w:vAlign w:val="center"/>
          </w:tcPr>
          <w:p>
            <w:pPr>
              <w:pStyle w:val="12"/>
            </w:pPr>
            <w:r>
              <w:t>≤292元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群众饮水便捷率</w:t>
            </w:r>
          </w:p>
        </w:tc>
        <w:tc>
          <w:tcPr>
            <w:tcW w:w="5386" w:type="dxa"/>
            <w:vAlign w:val="center"/>
          </w:tcPr>
          <w:p>
            <w:pPr>
              <w:pStyle w:val="12"/>
            </w:pPr>
            <w:r>
              <w:t>群众饮水便捷率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4、孝墓镇防返贫监测预警工作经费绩效目标表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13063425P00427310242B</w:t>
            </w:r>
          </w:p>
        </w:tc>
        <w:tc>
          <w:tcPr>
            <w:tcW w:w="2835" w:type="dxa"/>
            <w:vAlign w:val="center"/>
          </w:tcPr>
          <w:p>
            <w:pPr>
              <w:pStyle w:val="10"/>
            </w:pPr>
            <w:r>
              <w:t>项目名称</w:t>
            </w:r>
          </w:p>
        </w:tc>
        <w:tc>
          <w:tcPr>
            <w:tcW w:w="6095" w:type="dxa"/>
            <w:gridSpan w:val="3"/>
            <w:vAlign w:val="center"/>
          </w:tcPr>
          <w:p>
            <w:pPr>
              <w:pStyle w:val="12"/>
            </w:pPr>
            <w:r>
              <w:t>孝墓镇防返贫监测预警工作经费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预算数1万元，其中县级资金1万元，主要用于孝墓镇防返贫预警监测工作费用支出，按工作开展情况拨付资金。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1.通过开展防返贫监测预警工作，健全防止返贫致贫监测和帮扶机制，加强监测预警，强化及时帮扶；</w:t>
            </w:r>
          </w:p>
          <w:p>
            <w:pPr>
              <w:pStyle w:val="12"/>
            </w:pPr>
            <w:r>
              <w:t>2.通过开展防返贫监测预警工作，对监测帮扶对象采取有针对性的预防性措施和事后帮扶措施。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w:t>
            </w:r>
            <w:r>
              <w:rPr>
                <w:rFonts w:hint="eastAsia"/>
                <w:lang w:eastAsia="zh-CN"/>
              </w:rPr>
              <w:t>监测</w:t>
            </w:r>
            <w:r>
              <w:t>人均成本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5、孝墓镇服务群众专项经费绩效目标表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13063425P00GFMB102725</w:t>
            </w:r>
          </w:p>
        </w:tc>
        <w:tc>
          <w:tcPr>
            <w:tcW w:w="2835" w:type="dxa"/>
            <w:vAlign w:val="center"/>
          </w:tcPr>
          <w:p>
            <w:pPr>
              <w:pStyle w:val="10"/>
            </w:pPr>
            <w:r>
              <w:t>项目名称</w:t>
            </w:r>
          </w:p>
        </w:tc>
        <w:tc>
          <w:tcPr>
            <w:tcW w:w="6095" w:type="dxa"/>
            <w:gridSpan w:val="3"/>
            <w:vAlign w:val="center"/>
          </w:tcPr>
          <w:p>
            <w:pPr>
              <w:pStyle w:val="12"/>
            </w:pPr>
            <w:r>
              <w:t>孝墓镇服务群众专项经费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预算数125万元，其中县级财政资金125万元。主要用于保障村级服务群众支出。按工作开展情况拨付资金。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31.25</w:t>
            </w:r>
          </w:p>
        </w:tc>
        <w:tc>
          <w:tcPr>
            <w:tcW w:w="2835" w:type="dxa"/>
            <w:vAlign w:val="center"/>
          </w:tcPr>
          <w:p>
            <w:pPr>
              <w:pStyle w:val="13"/>
            </w:pPr>
            <w:r>
              <w:t>62.50</w:t>
            </w:r>
          </w:p>
        </w:tc>
        <w:tc>
          <w:tcPr>
            <w:tcW w:w="2551" w:type="dxa"/>
            <w:vAlign w:val="center"/>
          </w:tcPr>
          <w:p>
            <w:pPr>
              <w:pStyle w:val="13"/>
            </w:pPr>
            <w:r>
              <w:t>93.75</w:t>
            </w:r>
          </w:p>
        </w:tc>
        <w:tc>
          <w:tcPr>
            <w:tcW w:w="3544" w:type="dxa"/>
            <w:gridSpan w:val="2"/>
            <w:vAlign w:val="center"/>
          </w:tcPr>
          <w:p>
            <w:pPr>
              <w:pStyle w:val="13"/>
            </w:pPr>
            <w:r>
              <w:t>125.00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p>
          <w:p>
            <w:pPr>
              <w:pStyle w:val="12"/>
            </w:pPr>
            <w:r>
              <w:t>2.通过服务群众专项工作，保障村级服务群众的必要支出，保障村综合服务站正常运转。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6、孝墓镇环境整治（人居环境）专项经费绩效目标表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13063425P00427310247D</w:t>
            </w:r>
          </w:p>
        </w:tc>
        <w:tc>
          <w:tcPr>
            <w:tcW w:w="2835" w:type="dxa"/>
            <w:vAlign w:val="center"/>
          </w:tcPr>
          <w:p>
            <w:pPr>
              <w:pStyle w:val="10"/>
            </w:pPr>
            <w:r>
              <w:t>项目名称</w:t>
            </w:r>
          </w:p>
        </w:tc>
        <w:tc>
          <w:tcPr>
            <w:tcW w:w="6095" w:type="dxa"/>
            <w:gridSpan w:val="3"/>
            <w:vAlign w:val="center"/>
          </w:tcPr>
          <w:p>
            <w:pPr>
              <w:pStyle w:val="12"/>
            </w:pPr>
            <w:r>
              <w:t>孝墓镇环境整治（人居环境）专项经费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预算数3万元，其中县级资金3万元，主要用于孝墓镇人居环境整治工作费用支出，按工作开展情况拨付资金。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村容村貌环境提升情况</w:t>
            </w:r>
          </w:p>
          <w:p>
            <w:pPr>
              <w:pStyle w:val="12"/>
            </w:pPr>
          </w:p>
        </w:tc>
        <w:tc>
          <w:tcPr>
            <w:tcW w:w="5386" w:type="dxa"/>
            <w:vAlign w:val="center"/>
          </w:tcPr>
          <w:p>
            <w:pPr>
              <w:pStyle w:val="12"/>
            </w:pPr>
            <w:r>
              <w:t xml:space="preserve"> 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7、孝墓镇秸秆禁烧（森林防火）经费绩效目标表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13063425P00427310239Q</w:t>
            </w:r>
          </w:p>
        </w:tc>
        <w:tc>
          <w:tcPr>
            <w:tcW w:w="2835" w:type="dxa"/>
            <w:vAlign w:val="center"/>
          </w:tcPr>
          <w:p>
            <w:pPr>
              <w:pStyle w:val="10"/>
            </w:pPr>
            <w:r>
              <w:t>项目名称</w:t>
            </w:r>
          </w:p>
        </w:tc>
        <w:tc>
          <w:tcPr>
            <w:tcW w:w="6095" w:type="dxa"/>
            <w:gridSpan w:val="3"/>
            <w:vAlign w:val="center"/>
          </w:tcPr>
          <w:p>
            <w:pPr>
              <w:pStyle w:val="12"/>
            </w:pPr>
            <w:r>
              <w:t>孝墓镇秸秆禁烧（森林防火）经费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预算数2万元，其中：县级资金2万元，主要用于孝墓镇秸秆禁烧，森林防火工作费用支出，按工作开展情况拨付资金。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8、孝墓镇进藏老兵民调员岗位补贴绩效目标表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13063425P004C4910337L</w:t>
            </w:r>
          </w:p>
        </w:tc>
        <w:tc>
          <w:tcPr>
            <w:tcW w:w="2835" w:type="dxa"/>
            <w:vAlign w:val="center"/>
          </w:tcPr>
          <w:p>
            <w:pPr>
              <w:pStyle w:val="10"/>
            </w:pPr>
            <w:r>
              <w:t>项目名称</w:t>
            </w:r>
          </w:p>
        </w:tc>
        <w:tc>
          <w:tcPr>
            <w:tcW w:w="6095" w:type="dxa"/>
            <w:gridSpan w:val="3"/>
            <w:vAlign w:val="center"/>
          </w:tcPr>
          <w:p>
            <w:pPr>
              <w:pStyle w:val="12"/>
            </w:pPr>
            <w:r>
              <w:t>孝墓镇进藏老兵民调员岗位补贴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预算数1.8万元，其中县级财政资金1.8万元，主要用于孝墓镇进藏老兵民调员岗位补贴支出。按月拨付资金。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4" w:type="dxa"/>
            <w:gridSpan w:val="2"/>
            <w:vAlign w:val="center"/>
          </w:tcPr>
          <w:p>
            <w:pPr>
              <w:pStyle w:val="13"/>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1.通过每月发放岗位补贴，使进藏老兵人员的生活得到基本保障，使其安心工作。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民调员补贴发放覆盖率</w:t>
            </w:r>
          </w:p>
        </w:tc>
        <w:tc>
          <w:tcPr>
            <w:tcW w:w="5386" w:type="dxa"/>
            <w:vAlign w:val="center"/>
          </w:tcPr>
          <w:p>
            <w:pPr>
              <w:pStyle w:val="12"/>
            </w:pPr>
            <w:r>
              <w:t>民调员补贴发放覆盖率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民调员补贴发放及时率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民调员月补贴月人均成本</w:t>
            </w:r>
          </w:p>
        </w:tc>
        <w:tc>
          <w:tcPr>
            <w:tcW w:w="5386" w:type="dxa"/>
            <w:vAlign w:val="center"/>
          </w:tcPr>
          <w:p>
            <w:pPr>
              <w:pStyle w:val="12"/>
            </w:pPr>
            <w:r>
              <w:t>民调员月补贴月人均成本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进藏老兵民调员安置率</w:t>
            </w:r>
          </w:p>
        </w:tc>
        <w:tc>
          <w:tcPr>
            <w:tcW w:w="5386" w:type="dxa"/>
            <w:vAlign w:val="center"/>
          </w:tcPr>
          <w:p>
            <w:pPr>
              <w:pStyle w:val="12"/>
            </w:pPr>
            <w:r>
              <w:t>符合条件进藏老兵民调员安置率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9、孝墓镇涉军公益岗人员经费绩效目标表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13063425P004C4910334R</w:t>
            </w:r>
          </w:p>
        </w:tc>
        <w:tc>
          <w:tcPr>
            <w:tcW w:w="2835" w:type="dxa"/>
            <w:vAlign w:val="center"/>
          </w:tcPr>
          <w:p>
            <w:pPr>
              <w:pStyle w:val="10"/>
            </w:pPr>
            <w:r>
              <w:t>项目名称</w:t>
            </w:r>
          </w:p>
        </w:tc>
        <w:tc>
          <w:tcPr>
            <w:tcW w:w="6095" w:type="dxa"/>
            <w:gridSpan w:val="3"/>
            <w:vAlign w:val="center"/>
          </w:tcPr>
          <w:p>
            <w:pPr>
              <w:pStyle w:val="12"/>
            </w:pPr>
            <w:r>
              <w:t>孝墓镇涉军公益岗人员经费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6.28</w:t>
            </w:r>
          </w:p>
        </w:tc>
        <w:tc>
          <w:tcPr>
            <w:tcW w:w="2835" w:type="dxa"/>
            <w:vAlign w:val="center"/>
          </w:tcPr>
          <w:p>
            <w:pPr>
              <w:pStyle w:val="10"/>
            </w:pPr>
            <w:r>
              <w:t>其中：财政    资金</w:t>
            </w:r>
          </w:p>
        </w:tc>
        <w:tc>
          <w:tcPr>
            <w:tcW w:w="2551" w:type="dxa"/>
            <w:vAlign w:val="center"/>
          </w:tcPr>
          <w:p>
            <w:pPr>
              <w:pStyle w:val="12"/>
            </w:pPr>
            <w:r>
              <w:t>6.28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预算数6.28万元，其中县级财政资金6.28万元，主要用于孝墓镇涉军公益岗人员经费支出。按月拨付资金。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1.57</w:t>
            </w:r>
          </w:p>
        </w:tc>
        <w:tc>
          <w:tcPr>
            <w:tcW w:w="2835" w:type="dxa"/>
            <w:vAlign w:val="center"/>
          </w:tcPr>
          <w:p>
            <w:pPr>
              <w:pStyle w:val="13"/>
            </w:pPr>
            <w:r>
              <w:t>3.14</w:t>
            </w:r>
          </w:p>
        </w:tc>
        <w:tc>
          <w:tcPr>
            <w:tcW w:w="2551" w:type="dxa"/>
            <w:vAlign w:val="center"/>
          </w:tcPr>
          <w:p>
            <w:pPr>
              <w:pStyle w:val="13"/>
            </w:pPr>
            <w:r>
              <w:t>4.71</w:t>
            </w:r>
          </w:p>
        </w:tc>
        <w:tc>
          <w:tcPr>
            <w:tcW w:w="3544" w:type="dxa"/>
            <w:gridSpan w:val="2"/>
            <w:vAlign w:val="center"/>
          </w:tcPr>
          <w:p>
            <w:pPr>
              <w:pStyle w:val="13"/>
            </w:pPr>
            <w:r>
              <w:t>6.28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≥2616元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pPr>
    </w:p>
    <w:p>
      <w:pPr>
        <w:ind w:firstLine="560"/>
      </w:pPr>
      <w:r>
        <w:rPr>
          <w:rFonts w:ascii="方正仿宋_GBK" w:hAnsi="方正仿宋_GBK" w:eastAsia="方正仿宋_GBK" w:cs="方正仿宋_GBK"/>
          <w:b/>
          <w:color w:val="000000"/>
          <w:sz w:val="28"/>
        </w:rPr>
        <w:t>10、孝墓镇生态护林员补贴绩效目标表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13063425P004C4910335D</w:t>
            </w:r>
          </w:p>
        </w:tc>
        <w:tc>
          <w:tcPr>
            <w:tcW w:w="2835" w:type="dxa"/>
            <w:vAlign w:val="center"/>
          </w:tcPr>
          <w:p>
            <w:pPr>
              <w:pStyle w:val="10"/>
            </w:pPr>
            <w:r>
              <w:t>项目名称</w:t>
            </w:r>
          </w:p>
        </w:tc>
        <w:tc>
          <w:tcPr>
            <w:tcW w:w="6095" w:type="dxa"/>
            <w:gridSpan w:val="3"/>
            <w:vAlign w:val="center"/>
          </w:tcPr>
          <w:p>
            <w:pPr>
              <w:pStyle w:val="12"/>
            </w:pPr>
            <w:r>
              <w:t>孝墓镇生态护林员补贴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4.75</w:t>
            </w:r>
          </w:p>
        </w:tc>
        <w:tc>
          <w:tcPr>
            <w:tcW w:w="2835" w:type="dxa"/>
            <w:vAlign w:val="center"/>
          </w:tcPr>
          <w:p>
            <w:pPr>
              <w:pStyle w:val="10"/>
            </w:pPr>
            <w:r>
              <w:t>其中：财政    资金</w:t>
            </w:r>
          </w:p>
        </w:tc>
        <w:tc>
          <w:tcPr>
            <w:tcW w:w="2551" w:type="dxa"/>
            <w:vAlign w:val="center"/>
          </w:tcPr>
          <w:p>
            <w:pPr>
              <w:pStyle w:val="12"/>
            </w:pPr>
            <w:r>
              <w:t>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预算数4.752万元，其中县级财政资金4.752万元，主要用于孝墓镇生态护林员补贴支出。按月拨付资金。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1.19</w:t>
            </w:r>
          </w:p>
        </w:tc>
        <w:tc>
          <w:tcPr>
            <w:tcW w:w="2835" w:type="dxa"/>
            <w:vAlign w:val="center"/>
          </w:tcPr>
          <w:p>
            <w:pPr>
              <w:pStyle w:val="13"/>
            </w:pPr>
            <w:r>
              <w:t>2.38</w:t>
            </w:r>
          </w:p>
        </w:tc>
        <w:tc>
          <w:tcPr>
            <w:tcW w:w="2551" w:type="dxa"/>
            <w:vAlign w:val="center"/>
          </w:tcPr>
          <w:p>
            <w:pPr>
              <w:pStyle w:val="13"/>
            </w:pPr>
            <w:r>
              <w:t>3.56</w:t>
            </w:r>
          </w:p>
        </w:tc>
        <w:tc>
          <w:tcPr>
            <w:tcW w:w="3544" w:type="dxa"/>
            <w:gridSpan w:val="2"/>
            <w:vAlign w:val="center"/>
          </w:tcPr>
          <w:p>
            <w:pPr>
              <w:pStyle w:val="13"/>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≥48次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11、孝墓镇孙家庄村村内亮化公益奖补项目绩效目标表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13063424P00493510001U</w:t>
            </w:r>
          </w:p>
        </w:tc>
        <w:tc>
          <w:tcPr>
            <w:tcW w:w="2835" w:type="dxa"/>
            <w:vAlign w:val="center"/>
          </w:tcPr>
          <w:p>
            <w:pPr>
              <w:pStyle w:val="10"/>
            </w:pPr>
            <w:r>
              <w:t>项目名称</w:t>
            </w:r>
          </w:p>
        </w:tc>
        <w:tc>
          <w:tcPr>
            <w:tcW w:w="6095" w:type="dxa"/>
            <w:gridSpan w:val="3"/>
            <w:vAlign w:val="center"/>
          </w:tcPr>
          <w:p>
            <w:pPr>
              <w:pStyle w:val="12"/>
            </w:pPr>
            <w:r>
              <w:t>孝墓镇孙家庄村村内亮化公益奖补项目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预算数25万元，其中：上级专项资金25万元，主要用于孝墓镇孙家庄村村内亮化工程费用支出。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1.通过安装维修路灯，为村民夜间出行提供便利。</w:t>
            </w:r>
            <w:r>
              <w:tab/>
            </w:r>
            <w:r>
              <w:tab/>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安装维修路灯盏数</w:t>
            </w:r>
          </w:p>
        </w:tc>
        <w:tc>
          <w:tcPr>
            <w:tcW w:w="5386" w:type="dxa"/>
            <w:vAlign w:val="center"/>
          </w:tcPr>
          <w:p>
            <w:pPr>
              <w:pStyle w:val="12"/>
            </w:pPr>
            <w:r>
              <w:t>安装维修路灯盏数</w:t>
            </w:r>
          </w:p>
        </w:tc>
        <w:tc>
          <w:tcPr>
            <w:tcW w:w="2268" w:type="dxa"/>
            <w:vAlign w:val="center"/>
          </w:tcPr>
          <w:p>
            <w:pPr>
              <w:pStyle w:val="12"/>
            </w:pPr>
            <w:r>
              <w:t>202盏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安装维修路灯验收通过率</w:t>
            </w:r>
          </w:p>
        </w:tc>
        <w:tc>
          <w:tcPr>
            <w:tcW w:w="5386" w:type="dxa"/>
            <w:vAlign w:val="center"/>
          </w:tcPr>
          <w:p>
            <w:pPr>
              <w:pStyle w:val="12"/>
            </w:pPr>
            <w:r>
              <w:t>安装维修路灯验收通过率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安装维修路灯及时率</w:t>
            </w:r>
          </w:p>
        </w:tc>
        <w:tc>
          <w:tcPr>
            <w:tcW w:w="5386" w:type="dxa"/>
            <w:vAlign w:val="center"/>
          </w:tcPr>
          <w:p>
            <w:pPr>
              <w:pStyle w:val="12"/>
            </w:pPr>
            <w:r>
              <w:t>安装维修路灯及时率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安装维修路灯平均成本</w:t>
            </w:r>
          </w:p>
        </w:tc>
        <w:tc>
          <w:tcPr>
            <w:tcW w:w="5386" w:type="dxa"/>
            <w:vAlign w:val="center"/>
          </w:tcPr>
          <w:p>
            <w:pPr>
              <w:pStyle w:val="12"/>
            </w:pPr>
            <w:r>
              <w:t>安装维修路灯平均成本</w:t>
            </w:r>
          </w:p>
        </w:tc>
        <w:tc>
          <w:tcPr>
            <w:tcW w:w="2268" w:type="dxa"/>
            <w:vAlign w:val="center"/>
          </w:tcPr>
          <w:p>
            <w:pPr>
              <w:pStyle w:val="12"/>
            </w:pPr>
            <w:r>
              <w:t>≤1238元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12、孝墓镇网格员生活补贴绩效目标表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13063425P004C49103361</w:t>
            </w:r>
          </w:p>
        </w:tc>
        <w:tc>
          <w:tcPr>
            <w:tcW w:w="2835" w:type="dxa"/>
            <w:vAlign w:val="center"/>
          </w:tcPr>
          <w:p>
            <w:pPr>
              <w:pStyle w:val="10"/>
            </w:pPr>
            <w:r>
              <w:t>项目名称</w:t>
            </w:r>
          </w:p>
        </w:tc>
        <w:tc>
          <w:tcPr>
            <w:tcW w:w="6095" w:type="dxa"/>
            <w:gridSpan w:val="3"/>
            <w:vAlign w:val="center"/>
          </w:tcPr>
          <w:p>
            <w:pPr>
              <w:pStyle w:val="12"/>
            </w:pPr>
            <w:r>
              <w:t>孝墓镇网格员生活补贴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w:t>
            </w:r>
          </w:p>
        </w:tc>
        <w:tc>
          <w:tcPr>
            <w:tcW w:w="2835" w:type="dxa"/>
            <w:vAlign w:val="center"/>
          </w:tcPr>
          <w:p>
            <w:pPr>
              <w:pStyle w:val="10"/>
            </w:pPr>
            <w:r>
              <w:t>其中：财政    资金</w:t>
            </w:r>
          </w:p>
        </w:tc>
        <w:tc>
          <w:tcPr>
            <w:tcW w:w="2551" w:type="dxa"/>
            <w:vAlign w:val="center"/>
          </w:tcPr>
          <w:p>
            <w:pPr>
              <w:pStyle w:val="12"/>
            </w:pPr>
            <w:r>
              <w:t>27.60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预算数27.6万元，其中县级财政资金27.6万元，主要用于孝墓镇网格员生活补贴支出。按月拨付资金。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6.90</w:t>
            </w:r>
          </w:p>
        </w:tc>
        <w:tc>
          <w:tcPr>
            <w:tcW w:w="2835" w:type="dxa"/>
            <w:vAlign w:val="center"/>
          </w:tcPr>
          <w:p>
            <w:pPr>
              <w:pStyle w:val="13"/>
            </w:pPr>
            <w:r>
              <w:t>13.80</w:t>
            </w:r>
          </w:p>
        </w:tc>
        <w:tc>
          <w:tcPr>
            <w:tcW w:w="2551" w:type="dxa"/>
            <w:vAlign w:val="center"/>
          </w:tcPr>
          <w:p>
            <w:pPr>
              <w:pStyle w:val="13"/>
            </w:pPr>
            <w:r>
              <w:t>20.70</w:t>
            </w:r>
          </w:p>
        </w:tc>
        <w:tc>
          <w:tcPr>
            <w:tcW w:w="3544" w:type="dxa"/>
            <w:gridSpan w:val="2"/>
            <w:vAlign w:val="center"/>
          </w:tcPr>
          <w:p>
            <w:pPr>
              <w:pStyle w:val="13"/>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p>
          <w:p>
            <w:pPr>
              <w:pStyle w:val="12"/>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13、孝墓镇征兵工作经费绩效目标表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13063425P004273102385</w:t>
            </w:r>
          </w:p>
        </w:tc>
        <w:tc>
          <w:tcPr>
            <w:tcW w:w="2835" w:type="dxa"/>
            <w:vAlign w:val="center"/>
          </w:tcPr>
          <w:p>
            <w:pPr>
              <w:pStyle w:val="10"/>
            </w:pPr>
            <w:r>
              <w:t>项目名称</w:t>
            </w:r>
          </w:p>
        </w:tc>
        <w:tc>
          <w:tcPr>
            <w:tcW w:w="6095" w:type="dxa"/>
            <w:gridSpan w:val="3"/>
            <w:vAlign w:val="center"/>
          </w:tcPr>
          <w:p>
            <w:pPr>
              <w:pStyle w:val="12"/>
            </w:pPr>
            <w:r>
              <w:t>孝墓镇征兵工作经费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预算数2万元，其中：县级资金2万元，主要用于孝墓镇全年两次征兵工作费用支出，按工作进度拨付资金。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征兵工作开展次数</w:t>
            </w:r>
          </w:p>
        </w:tc>
        <w:tc>
          <w:tcPr>
            <w:tcW w:w="5386" w:type="dxa"/>
            <w:vAlign w:val="center"/>
          </w:tcPr>
          <w:p>
            <w:pPr>
              <w:pStyle w:val="12"/>
            </w:pPr>
            <w:r>
              <w:t xml:space="preserve"> 每年征兵工作开展次数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pPr>
    </w:p>
    <w:p>
      <w:pPr>
        <w:ind w:firstLine="560"/>
      </w:pPr>
      <w:r>
        <w:rPr>
          <w:rFonts w:ascii="方正仿宋_GBK" w:hAnsi="方正仿宋_GBK" w:eastAsia="方正仿宋_GBK" w:cs="方正仿宋_GBK"/>
          <w:b/>
          <w:color w:val="000000"/>
          <w:sz w:val="28"/>
        </w:rPr>
        <w:t>14、孝墓镇正常离任村干部生活补贴绩效目标表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13063425P00GFMB10273Q</w:t>
            </w:r>
          </w:p>
        </w:tc>
        <w:tc>
          <w:tcPr>
            <w:tcW w:w="2835" w:type="dxa"/>
            <w:vAlign w:val="center"/>
          </w:tcPr>
          <w:p>
            <w:pPr>
              <w:pStyle w:val="10"/>
            </w:pPr>
            <w:r>
              <w:t>项目名称</w:t>
            </w:r>
          </w:p>
        </w:tc>
        <w:tc>
          <w:tcPr>
            <w:tcW w:w="6095" w:type="dxa"/>
            <w:gridSpan w:val="3"/>
            <w:vAlign w:val="center"/>
          </w:tcPr>
          <w:p>
            <w:pPr>
              <w:pStyle w:val="12"/>
            </w:pPr>
            <w:r>
              <w:t>孝墓镇正常离任村干部生活补贴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16.94</w:t>
            </w:r>
          </w:p>
        </w:tc>
        <w:tc>
          <w:tcPr>
            <w:tcW w:w="2835" w:type="dxa"/>
            <w:vAlign w:val="center"/>
          </w:tcPr>
          <w:p>
            <w:pPr>
              <w:pStyle w:val="10"/>
            </w:pPr>
            <w:r>
              <w:t>其中：财政    资金</w:t>
            </w:r>
          </w:p>
        </w:tc>
        <w:tc>
          <w:tcPr>
            <w:tcW w:w="2551" w:type="dxa"/>
            <w:vAlign w:val="center"/>
          </w:tcPr>
          <w:p>
            <w:pPr>
              <w:pStyle w:val="12"/>
            </w:pPr>
            <w:r>
              <w:t>16.94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预算数16.94万元，其中县级财政资金16.94万元。主要用于发放正常离任村干部生活补贴，年底一次性拨付资金。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57人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15、孝墓镇综合管理专项经费绩效目标表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13063425P00427310241P</w:t>
            </w:r>
          </w:p>
        </w:tc>
        <w:tc>
          <w:tcPr>
            <w:tcW w:w="2835" w:type="dxa"/>
            <w:vAlign w:val="center"/>
          </w:tcPr>
          <w:p>
            <w:pPr>
              <w:pStyle w:val="10"/>
            </w:pPr>
            <w:r>
              <w:t>项目名称</w:t>
            </w:r>
          </w:p>
        </w:tc>
        <w:tc>
          <w:tcPr>
            <w:tcW w:w="6095" w:type="dxa"/>
            <w:gridSpan w:val="3"/>
            <w:vAlign w:val="center"/>
          </w:tcPr>
          <w:p>
            <w:pPr>
              <w:pStyle w:val="12"/>
            </w:pPr>
            <w:r>
              <w:t>孝墓镇综合管理专项经费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预算数9.5万元，其中：县级资金9.5万元，主要用于孝墓镇开展党建，应急，信访，环保等各项工作费用支出。按工作开展情况拨付资金。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≥100次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≤950元/次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公共服务水平提升情况</w:t>
            </w:r>
          </w:p>
        </w:tc>
        <w:tc>
          <w:tcPr>
            <w:tcW w:w="5386" w:type="dxa"/>
            <w:vAlign w:val="center"/>
          </w:tcPr>
          <w:p>
            <w:pPr>
              <w:pStyle w:val="12"/>
            </w:pPr>
            <w:r>
              <w:t>公共服务水平较上年提升情况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10.50</w:t>
            </w:r>
          </w:p>
        </w:tc>
        <w:tc>
          <w:tcPr>
            <w:tcW w:w="964" w:type="dxa"/>
            <w:vAlign w:val="center"/>
          </w:tcPr>
          <w:p>
            <w:pPr>
              <w:pStyle w:val="15"/>
            </w:pPr>
            <w:r>
              <w:t>10.50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曲阳县孝墓镇人民政府本级小计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10.50</w:t>
            </w:r>
          </w:p>
        </w:tc>
        <w:tc>
          <w:tcPr>
            <w:tcW w:w="964" w:type="dxa"/>
            <w:vAlign w:val="center"/>
          </w:tcPr>
          <w:p>
            <w:pPr>
              <w:pStyle w:val="15"/>
            </w:pPr>
            <w:r>
              <w:t>10.50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23.20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2.1</w:t>
            </w:r>
          </w:p>
        </w:tc>
        <w:tc>
          <w:tcPr>
            <w:tcW w:w="850" w:type="dxa"/>
            <w:vAlign w:val="center"/>
          </w:tcPr>
          <w:p>
            <w:pPr>
              <w:pStyle w:val="11"/>
            </w:pPr>
            <w:r>
              <w:t>1.00</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23.20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1.2</w:t>
            </w:r>
          </w:p>
        </w:tc>
        <w:tc>
          <w:tcPr>
            <w:tcW w:w="850" w:type="dxa"/>
            <w:vAlign w:val="center"/>
          </w:tcPr>
          <w:p>
            <w:pPr>
              <w:pStyle w:val="11"/>
            </w:pPr>
            <w:r>
              <w:t>1.00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23.20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1.2</w:t>
            </w:r>
          </w:p>
        </w:tc>
        <w:tc>
          <w:tcPr>
            <w:tcW w:w="850" w:type="dxa"/>
            <w:vAlign w:val="center"/>
          </w:tcPr>
          <w:p>
            <w:pPr>
              <w:pStyle w:val="11"/>
            </w:pPr>
            <w:r>
              <w:t>1.00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孝墓镇村级组织运转经费</w:t>
            </w:r>
          </w:p>
        </w:tc>
        <w:tc>
          <w:tcPr>
            <w:tcW w:w="964" w:type="dxa"/>
            <w:vAlign w:val="center"/>
          </w:tcPr>
          <w:p>
            <w:pPr>
              <w:pStyle w:val="11"/>
            </w:pPr>
            <w:r>
              <w:t>300.00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bl>
    <w:p>
      <w:pPr>
        <w:spacing w:line="500" w:lineRule="exact"/>
        <w:ind w:firstLine="420"/>
        <w:rPr>
          <w:rFonts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曲阳县孝墓镇人民政府本级上年末固定资产金额为</w:t>
      </w:r>
      <w:r>
        <w:rPr>
          <w:rFonts w:hint="eastAsia" w:asciiTheme="minorEastAsia" w:hAnsiTheme="minorEastAsia" w:eastAsiaTheme="minorEastAsia"/>
          <w:color w:val="000000"/>
          <w:sz w:val="28"/>
          <w:lang w:eastAsia="zh-CN"/>
        </w:rPr>
        <w:t>143.16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asciiTheme="minorEastAsia" w:hAnsiTheme="minorEastAsia" w:eastAsiaTheme="minorEastAsia"/>
              </w:rPr>
              <w:t>143.16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rPr>
                <w:rFonts w:hint="eastAsia" w:asciiTheme="minorEastAsia" w:hAnsiTheme="minorEastAsia" w:eastAsiaTheme="minorEastAsia"/>
              </w:rPr>
              <w:t>600</w:t>
            </w:r>
          </w:p>
        </w:tc>
        <w:tc>
          <w:tcPr>
            <w:tcW w:w="2835" w:type="dxa"/>
            <w:vAlign w:val="center"/>
          </w:tcPr>
          <w:p>
            <w:pPr>
              <w:pStyle w:val="11"/>
            </w:pPr>
            <w:r>
              <w:t>132.83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600</w:t>
            </w:r>
          </w:p>
        </w:tc>
        <w:tc>
          <w:tcPr>
            <w:tcW w:w="2835" w:type="dxa"/>
            <w:vAlign w:val="center"/>
          </w:tcPr>
          <w:p>
            <w:pPr>
              <w:pStyle w:val="11"/>
            </w:pPr>
            <w:r>
              <w:t>132.83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46F29"/>
    <w:rsid w:val="000C21FA"/>
    <w:rsid w:val="00146F29"/>
    <w:rsid w:val="001C7B92"/>
    <w:rsid w:val="001D0FF9"/>
    <w:rsid w:val="00201842"/>
    <w:rsid w:val="00337153"/>
    <w:rsid w:val="003F4389"/>
    <w:rsid w:val="004526C9"/>
    <w:rsid w:val="00A8795F"/>
    <w:rsid w:val="00D06173"/>
    <w:rsid w:val="78BF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3083</Words>
  <Characters>17575</Characters>
  <Lines>146</Lines>
  <Paragraphs>41</Paragraphs>
  <TotalTime>3</TotalTime>
  <ScaleCrop>false</ScaleCrop>
  <LinksUpToDate>false</LinksUpToDate>
  <CharactersWithSpaces>20617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2025-02-07T07:02:00Z</dcterms:created>
  <dc:creator>Administrator</dc:creator>
  <cp:lastModifiedBy>6665</cp:lastModifiedBy>
  <dcterms:modified xsi:type="dcterms:W3CDTF">2025-02-19T00:57:30Z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