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一、曲阳县燕赵镇人民政府本级收支预算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一、曲阳县燕赵镇人民政府本级收支预算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986001曲阳县燕赵镇人民政府本级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1164.98</w:t>
            </w:r>
          </w:p>
        </w:tc>
        <w:tc>
          <w:tcPr>
            <w:tcW w:w="4535" w:type="dxa"/>
            <w:vAlign w:val="center"/>
          </w:tcPr>
          <w:p>
            <w:pPr>
              <w:pStyle w:val="12"/>
            </w:pPr>
            <w:r>
              <w:t>一、一般公共服务支出</w:t>
            </w:r>
          </w:p>
        </w:tc>
        <w:tc>
          <w:tcPr>
            <w:tcW w:w="2126" w:type="dxa"/>
            <w:vAlign w:val="center"/>
          </w:tcPr>
          <w:p>
            <w:pPr>
              <w:pStyle w:val="11"/>
            </w:pPr>
            <w:r>
              <w:t>515.33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108.84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38.48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1164.98</w:t>
            </w:r>
          </w:p>
        </w:tc>
        <w:tc>
          <w:tcPr>
            <w:tcW w:w="4535" w:type="dxa"/>
            <w:vAlign w:val="center"/>
          </w:tcPr>
          <w:p>
            <w:pPr>
              <w:pStyle w:val="14"/>
            </w:pPr>
            <w:r>
              <w:t>本年支出合计</w:t>
            </w:r>
          </w:p>
        </w:tc>
        <w:tc>
          <w:tcPr>
            <w:tcW w:w="2126" w:type="dxa"/>
            <w:vAlign w:val="center"/>
          </w:tcPr>
          <w:p>
            <w:pPr>
              <w:pStyle w:val="15"/>
            </w:pPr>
            <w:r>
              <w:t>1164.98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1164.98</w:t>
            </w:r>
          </w:p>
        </w:tc>
        <w:tc>
          <w:tcPr>
            <w:tcW w:w="4535" w:type="dxa"/>
            <w:vAlign w:val="center"/>
          </w:tcPr>
          <w:p>
            <w:pPr>
              <w:pStyle w:val="14"/>
            </w:pPr>
            <w:r>
              <w:t>支出总计</w:t>
            </w:r>
          </w:p>
        </w:tc>
        <w:tc>
          <w:tcPr>
            <w:tcW w:w="2126" w:type="dxa"/>
            <w:vAlign w:val="center"/>
          </w:tcPr>
          <w:p>
            <w:pPr>
              <w:pStyle w:val="15"/>
            </w:pPr>
            <w:r>
              <w:t>1164.98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986001曲阳县燕赵镇人民政府本级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1164.98</w:t>
            </w:r>
          </w:p>
        </w:tc>
        <w:tc>
          <w:tcPr>
            <w:tcW w:w="1134" w:type="dxa"/>
            <w:vAlign w:val="center"/>
          </w:tcPr>
          <w:p>
            <w:pPr>
              <w:pStyle w:val="15"/>
            </w:pPr>
            <w:r>
              <w:t>1164.98</w:t>
            </w:r>
          </w:p>
        </w:tc>
        <w:tc>
          <w:tcPr>
            <w:tcW w:w="1134" w:type="dxa"/>
            <w:vAlign w:val="center"/>
          </w:tcPr>
          <w:p>
            <w:pPr>
              <w:pStyle w:val="15"/>
            </w:pPr>
            <w:r>
              <w:t>1164.98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515.33</w:t>
            </w:r>
          </w:p>
        </w:tc>
        <w:tc>
          <w:tcPr>
            <w:tcW w:w="1134" w:type="dxa"/>
            <w:vAlign w:val="center"/>
          </w:tcPr>
          <w:p>
            <w:pPr>
              <w:pStyle w:val="11"/>
            </w:pPr>
            <w:r>
              <w:t>515.33</w:t>
            </w:r>
          </w:p>
        </w:tc>
        <w:tc>
          <w:tcPr>
            <w:tcW w:w="1134" w:type="dxa"/>
            <w:vAlign w:val="center"/>
          </w:tcPr>
          <w:p>
            <w:pPr>
              <w:pStyle w:val="11"/>
            </w:pPr>
            <w:r>
              <w:t>515.33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507.33</w:t>
            </w:r>
          </w:p>
        </w:tc>
        <w:tc>
          <w:tcPr>
            <w:tcW w:w="1134" w:type="dxa"/>
            <w:vAlign w:val="center"/>
          </w:tcPr>
          <w:p>
            <w:pPr>
              <w:pStyle w:val="11"/>
            </w:pPr>
            <w:r>
              <w:t>507.33</w:t>
            </w:r>
          </w:p>
        </w:tc>
        <w:tc>
          <w:tcPr>
            <w:tcW w:w="1134" w:type="dxa"/>
            <w:vAlign w:val="center"/>
          </w:tcPr>
          <w:p>
            <w:pPr>
              <w:pStyle w:val="11"/>
            </w:pPr>
            <w:r>
              <w:t>507.33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280.77</w:t>
            </w:r>
          </w:p>
        </w:tc>
        <w:tc>
          <w:tcPr>
            <w:tcW w:w="1134" w:type="dxa"/>
            <w:vAlign w:val="center"/>
          </w:tcPr>
          <w:p>
            <w:pPr>
              <w:pStyle w:val="11"/>
            </w:pPr>
            <w:r>
              <w:t>280.77</w:t>
            </w:r>
          </w:p>
        </w:tc>
        <w:tc>
          <w:tcPr>
            <w:tcW w:w="1134" w:type="dxa"/>
            <w:vAlign w:val="center"/>
          </w:tcPr>
          <w:p>
            <w:pPr>
              <w:pStyle w:val="11"/>
            </w:pPr>
            <w:r>
              <w:t>280.77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32.01</w:t>
            </w:r>
          </w:p>
        </w:tc>
        <w:tc>
          <w:tcPr>
            <w:tcW w:w="1134" w:type="dxa"/>
            <w:vAlign w:val="center"/>
          </w:tcPr>
          <w:p>
            <w:pPr>
              <w:pStyle w:val="11"/>
            </w:pPr>
            <w:r>
              <w:t>32.01</w:t>
            </w:r>
          </w:p>
        </w:tc>
        <w:tc>
          <w:tcPr>
            <w:tcW w:w="1134" w:type="dxa"/>
            <w:vAlign w:val="center"/>
          </w:tcPr>
          <w:p>
            <w:pPr>
              <w:pStyle w:val="11"/>
            </w:pPr>
            <w:r>
              <w:t>32.01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194.55</w:t>
            </w:r>
          </w:p>
        </w:tc>
        <w:tc>
          <w:tcPr>
            <w:tcW w:w="1134" w:type="dxa"/>
            <w:vAlign w:val="center"/>
          </w:tcPr>
          <w:p>
            <w:pPr>
              <w:pStyle w:val="11"/>
            </w:pPr>
            <w:r>
              <w:t>194.55</w:t>
            </w:r>
          </w:p>
        </w:tc>
        <w:tc>
          <w:tcPr>
            <w:tcW w:w="1134" w:type="dxa"/>
            <w:vAlign w:val="center"/>
          </w:tcPr>
          <w:p>
            <w:pPr>
              <w:pStyle w:val="11"/>
            </w:pPr>
            <w:r>
              <w:t>194.55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108.84</w:t>
            </w:r>
          </w:p>
        </w:tc>
        <w:tc>
          <w:tcPr>
            <w:tcW w:w="1134" w:type="dxa"/>
            <w:vAlign w:val="center"/>
          </w:tcPr>
          <w:p>
            <w:pPr>
              <w:pStyle w:val="11"/>
            </w:pPr>
            <w:r>
              <w:t>108.84</w:t>
            </w:r>
          </w:p>
        </w:tc>
        <w:tc>
          <w:tcPr>
            <w:tcW w:w="1134" w:type="dxa"/>
            <w:vAlign w:val="center"/>
          </w:tcPr>
          <w:p>
            <w:pPr>
              <w:pStyle w:val="11"/>
            </w:pPr>
            <w:r>
              <w:t>108.84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108.84</w:t>
            </w:r>
          </w:p>
        </w:tc>
        <w:tc>
          <w:tcPr>
            <w:tcW w:w="1134" w:type="dxa"/>
            <w:vAlign w:val="center"/>
          </w:tcPr>
          <w:p>
            <w:pPr>
              <w:pStyle w:val="11"/>
            </w:pPr>
            <w:r>
              <w:t>108.84</w:t>
            </w:r>
          </w:p>
        </w:tc>
        <w:tc>
          <w:tcPr>
            <w:tcW w:w="1134" w:type="dxa"/>
            <w:vAlign w:val="center"/>
          </w:tcPr>
          <w:p>
            <w:pPr>
              <w:pStyle w:val="11"/>
            </w:pPr>
            <w:r>
              <w:t>108.84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20.18</w:t>
            </w:r>
          </w:p>
        </w:tc>
        <w:tc>
          <w:tcPr>
            <w:tcW w:w="1134" w:type="dxa"/>
            <w:vAlign w:val="center"/>
          </w:tcPr>
          <w:p>
            <w:pPr>
              <w:pStyle w:val="11"/>
            </w:pPr>
            <w:r>
              <w:t>20.18</w:t>
            </w:r>
          </w:p>
        </w:tc>
        <w:tc>
          <w:tcPr>
            <w:tcW w:w="1134" w:type="dxa"/>
            <w:vAlign w:val="center"/>
          </w:tcPr>
          <w:p>
            <w:pPr>
              <w:pStyle w:val="11"/>
            </w:pPr>
            <w:r>
              <w:t>20.18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30.48</w:t>
            </w:r>
          </w:p>
        </w:tc>
        <w:tc>
          <w:tcPr>
            <w:tcW w:w="1134" w:type="dxa"/>
            <w:vAlign w:val="center"/>
          </w:tcPr>
          <w:p>
            <w:pPr>
              <w:pStyle w:val="11"/>
            </w:pPr>
            <w:r>
              <w:t>30.48</w:t>
            </w:r>
          </w:p>
        </w:tc>
        <w:tc>
          <w:tcPr>
            <w:tcW w:w="1134" w:type="dxa"/>
            <w:vAlign w:val="center"/>
          </w:tcPr>
          <w:p>
            <w:pPr>
              <w:pStyle w:val="11"/>
            </w:pPr>
            <w:r>
              <w:t>30.48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52.97</w:t>
            </w:r>
          </w:p>
        </w:tc>
        <w:tc>
          <w:tcPr>
            <w:tcW w:w="1134" w:type="dxa"/>
            <w:vAlign w:val="center"/>
          </w:tcPr>
          <w:p>
            <w:pPr>
              <w:pStyle w:val="11"/>
            </w:pPr>
            <w:r>
              <w:t>52.97</w:t>
            </w:r>
          </w:p>
        </w:tc>
        <w:tc>
          <w:tcPr>
            <w:tcW w:w="1134" w:type="dxa"/>
            <w:vAlign w:val="center"/>
          </w:tcPr>
          <w:p>
            <w:pPr>
              <w:pStyle w:val="11"/>
            </w:pPr>
            <w:r>
              <w:t>52.97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5.21</w:t>
            </w:r>
          </w:p>
        </w:tc>
        <w:tc>
          <w:tcPr>
            <w:tcW w:w="1134" w:type="dxa"/>
            <w:vAlign w:val="center"/>
          </w:tcPr>
          <w:p>
            <w:pPr>
              <w:pStyle w:val="11"/>
            </w:pPr>
            <w:r>
              <w:t>5.21</w:t>
            </w:r>
          </w:p>
        </w:tc>
        <w:tc>
          <w:tcPr>
            <w:tcW w:w="1134" w:type="dxa"/>
            <w:vAlign w:val="center"/>
          </w:tcPr>
          <w:p>
            <w:pPr>
              <w:pStyle w:val="11"/>
            </w:pPr>
            <w:r>
              <w:t>5.21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38.20</w:t>
            </w:r>
          </w:p>
        </w:tc>
        <w:tc>
          <w:tcPr>
            <w:tcW w:w="1134" w:type="dxa"/>
            <w:vAlign w:val="center"/>
          </w:tcPr>
          <w:p>
            <w:pPr>
              <w:pStyle w:val="11"/>
            </w:pPr>
            <w:r>
              <w:t>38.20</w:t>
            </w:r>
          </w:p>
        </w:tc>
        <w:tc>
          <w:tcPr>
            <w:tcW w:w="1134" w:type="dxa"/>
            <w:vAlign w:val="center"/>
          </w:tcPr>
          <w:p>
            <w:pPr>
              <w:pStyle w:val="11"/>
            </w:pPr>
            <w:r>
              <w:t>38.20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38.20</w:t>
            </w:r>
          </w:p>
        </w:tc>
        <w:tc>
          <w:tcPr>
            <w:tcW w:w="1134" w:type="dxa"/>
            <w:vAlign w:val="center"/>
          </w:tcPr>
          <w:p>
            <w:pPr>
              <w:pStyle w:val="11"/>
            </w:pPr>
            <w:r>
              <w:t>38.20</w:t>
            </w:r>
          </w:p>
        </w:tc>
        <w:tc>
          <w:tcPr>
            <w:tcW w:w="1134" w:type="dxa"/>
            <w:vAlign w:val="center"/>
          </w:tcPr>
          <w:p>
            <w:pPr>
              <w:pStyle w:val="11"/>
            </w:pPr>
            <w:r>
              <w:t>38.20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14.01</w:t>
            </w:r>
          </w:p>
        </w:tc>
        <w:tc>
          <w:tcPr>
            <w:tcW w:w="1134" w:type="dxa"/>
            <w:vAlign w:val="center"/>
          </w:tcPr>
          <w:p>
            <w:pPr>
              <w:pStyle w:val="11"/>
            </w:pPr>
            <w:r>
              <w:t>14.01</w:t>
            </w:r>
          </w:p>
        </w:tc>
        <w:tc>
          <w:tcPr>
            <w:tcW w:w="1134" w:type="dxa"/>
            <w:vAlign w:val="center"/>
          </w:tcPr>
          <w:p>
            <w:pPr>
              <w:pStyle w:val="11"/>
            </w:pPr>
            <w:r>
              <w:t>14.01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13.04</w:t>
            </w:r>
          </w:p>
        </w:tc>
        <w:tc>
          <w:tcPr>
            <w:tcW w:w="1134" w:type="dxa"/>
            <w:vAlign w:val="center"/>
          </w:tcPr>
          <w:p>
            <w:pPr>
              <w:pStyle w:val="11"/>
            </w:pPr>
            <w:r>
              <w:t>13.04</w:t>
            </w:r>
          </w:p>
        </w:tc>
        <w:tc>
          <w:tcPr>
            <w:tcW w:w="1134" w:type="dxa"/>
            <w:vAlign w:val="center"/>
          </w:tcPr>
          <w:p>
            <w:pPr>
              <w:pStyle w:val="11"/>
            </w:pPr>
            <w:r>
              <w:t>13.04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11.15</w:t>
            </w:r>
          </w:p>
        </w:tc>
        <w:tc>
          <w:tcPr>
            <w:tcW w:w="1134" w:type="dxa"/>
            <w:vAlign w:val="center"/>
          </w:tcPr>
          <w:p>
            <w:pPr>
              <w:pStyle w:val="11"/>
            </w:pPr>
            <w:r>
              <w:t>11.15</w:t>
            </w:r>
          </w:p>
        </w:tc>
        <w:tc>
          <w:tcPr>
            <w:tcW w:w="1134" w:type="dxa"/>
            <w:vAlign w:val="center"/>
          </w:tcPr>
          <w:p>
            <w:pPr>
              <w:pStyle w:val="11"/>
            </w:pPr>
            <w:r>
              <w:t>11.15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38.48</w:t>
            </w:r>
          </w:p>
        </w:tc>
        <w:tc>
          <w:tcPr>
            <w:tcW w:w="1134" w:type="dxa"/>
            <w:vAlign w:val="center"/>
          </w:tcPr>
          <w:p>
            <w:pPr>
              <w:pStyle w:val="11"/>
            </w:pPr>
            <w:r>
              <w:t>38.48</w:t>
            </w:r>
          </w:p>
        </w:tc>
        <w:tc>
          <w:tcPr>
            <w:tcW w:w="1134" w:type="dxa"/>
            <w:vAlign w:val="center"/>
          </w:tcPr>
          <w:p>
            <w:pPr>
              <w:pStyle w:val="11"/>
            </w:pPr>
            <w:r>
              <w:t>38.48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33.48</w:t>
            </w:r>
          </w:p>
        </w:tc>
        <w:tc>
          <w:tcPr>
            <w:tcW w:w="1134" w:type="dxa"/>
            <w:vAlign w:val="center"/>
          </w:tcPr>
          <w:p>
            <w:pPr>
              <w:pStyle w:val="11"/>
            </w:pPr>
            <w:r>
              <w:t>33.48</w:t>
            </w:r>
          </w:p>
        </w:tc>
        <w:tc>
          <w:tcPr>
            <w:tcW w:w="1134" w:type="dxa"/>
            <w:vAlign w:val="center"/>
          </w:tcPr>
          <w:p>
            <w:pPr>
              <w:pStyle w:val="11"/>
            </w:pPr>
            <w:r>
              <w:t>33.48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21.60</w:t>
            </w:r>
          </w:p>
        </w:tc>
        <w:tc>
          <w:tcPr>
            <w:tcW w:w="1134" w:type="dxa"/>
            <w:vAlign w:val="center"/>
          </w:tcPr>
          <w:p>
            <w:pPr>
              <w:pStyle w:val="11"/>
            </w:pPr>
            <w:r>
              <w:t>21.60</w:t>
            </w:r>
          </w:p>
        </w:tc>
        <w:tc>
          <w:tcPr>
            <w:tcW w:w="1134" w:type="dxa"/>
            <w:vAlign w:val="center"/>
          </w:tcPr>
          <w:p>
            <w:pPr>
              <w:pStyle w:val="11"/>
            </w:pPr>
            <w:r>
              <w:t>21.60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424.00</w:t>
            </w:r>
          </w:p>
        </w:tc>
        <w:tc>
          <w:tcPr>
            <w:tcW w:w="1134" w:type="dxa"/>
            <w:vAlign w:val="center"/>
          </w:tcPr>
          <w:p>
            <w:pPr>
              <w:pStyle w:val="11"/>
            </w:pPr>
            <w:r>
              <w:t>424.00</w:t>
            </w:r>
          </w:p>
        </w:tc>
        <w:tc>
          <w:tcPr>
            <w:tcW w:w="1134" w:type="dxa"/>
            <w:vAlign w:val="center"/>
          </w:tcPr>
          <w:p>
            <w:pPr>
              <w:pStyle w:val="11"/>
            </w:pPr>
            <w:r>
              <w:t>424.00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424.00</w:t>
            </w:r>
          </w:p>
        </w:tc>
        <w:tc>
          <w:tcPr>
            <w:tcW w:w="1134" w:type="dxa"/>
            <w:vAlign w:val="center"/>
          </w:tcPr>
          <w:p>
            <w:pPr>
              <w:pStyle w:val="11"/>
            </w:pPr>
            <w:r>
              <w:t>424.00</w:t>
            </w:r>
          </w:p>
        </w:tc>
        <w:tc>
          <w:tcPr>
            <w:tcW w:w="1134" w:type="dxa"/>
            <w:vAlign w:val="center"/>
          </w:tcPr>
          <w:p>
            <w:pPr>
              <w:pStyle w:val="11"/>
            </w:pPr>
            <w:r>
              <w:t>424.00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424.00</w:t>
            </w:r>
          </w:p>
        </w:tc>
        <w:tc>
          <w:tcPr>
            <w:tcW w:w="1134" w:type="dxa"/>
            <w:vAlign w:val="center"/>
          </w:tcPr>
          <w:p>
            <w:pPr>
              <w:pStyle w:val="11"/>
            </w:pPr>
            <w:r>
              <w:t>424.00</w:t>
            </w:r>
          </w:p>
        </w:tc>
        <w:tc>
          <w:tcPr>
            <w:tcW w:w="1134" w:type="dxa"/>
            <w:vAlign w:val="center"/>
          </w:tcPr>
          <w:p>
            <w:pPr>
              <w:pStyle w:val="11"/>
            </w:pPr>
            <w:r>
              <w:t>424.00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40.13</w:t>
            </w:r>
          </w:p>
        </w:tc>
        <w:tc>
          <w:tcPr>
            <w:tcW w:w="1134" w:type="dxa"/>
            <w:vAlign w:val="center"/>
          </w:tcPr>
          <w:p>
            <w:pPr>
              <w:pStyle w:val="11"/>
            </w:pPr>
            <w:r>
              <w:t>40.13</w:t>
            </w:r>
          </w:p>
        </w:tc>
        <w:tc>
          <w:tcPr>
            <w:tcW w:w="1134" w:type="dxa"/>
            <w:vAlign w:val="center"/>
          </w:tcPr>
          <w:p>
            <w:pPr>
              <w:pStyle w:val="11"/>
            </w:pPr>
            <w:r>
              <w:t>40.13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40.13</w:t>
            </w:r>
          </w:p>
        </w:tc>
        <w:tc>
          <w:tcPr>
            <w:tcW w:w="1134" w:type="dxa"/>
            <w:vAlign w:val="center"/>
          </w:tcPr>
          <w:p>
            <w:pPr>
              <w:pStyle w:val="11"/>
            </w:pPr>
            <w:r>
              <w:t>40.13</w:t>
            </w:r>
          </w:p>
        </w:tc>
        <w:tc>
          <w:tcPr>
            <w:tcW w:w="1134" w:type="dxa"/>
            <w:vAlign w:val="center"/>
          </w:tcPr>
          <w:p>
            <w:pPr>
              <w:pStyle w:val="11"/>
            </w:pPr>
            <w:r>
              <w:t>40.13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40.13</w:t>
            </w:r>
          </w:p>
        </w:tc>
        <w:tc>
          <w:tcPr>
            <w:tcW w:w="1134" w:type="dxa"/>
            <w:vAlign w:val="center"/>
          </w:tcPr>
          <w:p>
            <w:pPr>
              <w:pStyle w:val="11"/>
            </w:pPr>
            <w:r>
              <w:t>40.13</w:t>
            </w:r>
          </w:p>
        </w:tc>
        <w:tc>
          <w:tcPr>
            <w:tcW w:w="1134" w:type="dxa"/>
            <w:vAlign w:val="center"/>
          </w:tcPr>
          <w:p>
            <w:pPr>
              <w:pStyle w:val="11"/>
            </w:pPr>
            <w:r>
              <w:t>40.13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986001曲阳县燕赵镇人民政府本级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1164.98</w:t>
            </w:r>
          </w:p>
        </w:tc>
        <w:tc>
          <w:tcPr>
            <w:tcW w:w="1361" w:type="dxa"/>
            <w:vAlign w:val="center"/>
          </w:tcPr>
          <w:p>
            <w:pPr>
              <w:pStyle w:val="15"/>
            </w:pPr>
            <w:r>
              <w:t>662.49</w:t>
            </w:r>
          </w:p>
        </w:tc>
        <w:tc>
          <w:tcPr>
            <w:tcW w:w="1361" w:type="dxa"/>
            <w:vAlign w:val="center"/>
          </w:tcPr>
          <w:p>
            <w:pPr>
              <w:pStyle w:val="15"/>
            </w:pPr>
            <w:r>
              <w:t>502.49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515.33</w:t>
            </w:r>
          </w:p>
        </w:tc>
        <w:tc>
          <w:tcPr>
            <w:tcW w:w="1361" w:type="dxa"/>
            <w:vAlign w:val="center"/>
          </w:tcPr>
          <w:p>
            <w:pPr>
              <w:pStyle w:val="11"/>
            </w:pPr>
            <w:r>
              <w:t>475.32</w:t>
            </w:r>
          </w:p>
        </w:tc>
        <w:tc>
          <w:tcPr>
            <w:tcW w:w="1361" w:type="dxa"/>
            <w:vAlign w:val="center"/>
          </w:tcPr>
          <w:p>
            <w:pPr>
              <w:pStyle w:val="11"/>
            </w:pPr>
            <w:r>
              <w:t>40.01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507.33</w:t>
            </w:r>
          </w:p>
        </w:tc>
        <w:tc>
          <w:tcPr>
            <w:tcW w:w="1361" w:type="dxa"/>
            <w:vAlign w:val="center"/>
          </w:tcPr>
          <w:p>
            <w:pPr>
              <w:pStyle w:val="11"/>
            </w:pPr>
            <w:r>
              <w:t>475.32</w:t>
            </w:r>
          </w:p>
        </w:tc>
        <w:tc>
          <w:tcPr>
            <w:tcW w:w="1361" w:type="dxa"/>
            <w:vAlign w:val="center"/>
          </w:tcPr>
          <w:p>
            <w:pPr>
              <w:pStyle w:val="11"/>
            </w:pPr>
            <w:r>
              <w:t>32.01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280.77</w:t>
            </w:r>
          </w:p>
        </w:tc>
        <w:tc>
          <w:tcPr>
            <w:tcW w:w="1361" w:type="dxa"/>
            <w:vAlign w:val="center"/>
          </w:tcPr>
          <w:p>
            <w:pPr>
              <w:pStyle w:val="11"/>
            </w:pPr>
            <w:r>
              <w:t>280.77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32.01</w:t>
            </w:r>
          </w:p>
        </w:tc>
        <w:tc>
          <w:tcPr>
            <w:tcW w:w="1361" w:type="dxa"/>
            <w:vAlign w:val="center"/>
          </w:tcPr>
          <w:p>
            <w:pPr>
              <w:pStyle w:val="11"/>
            </w:pPr>
          </w:p>
        </w:tc>
        <w:tc>
          <w:tcPr>
            <w:tcW w:w="1361" w:type="dxa"/>
            <w:vAlign w:val="center"/>
          </w:tcPr>
          <w:p>
            <w:pPr>
              <w:pStyle w:val="11"/>
            </w:pPr>
            <w:r>
              <w:t>32.01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194.55</w:t>
            </w:r>
          </w:p>
        </w:tc>
        <w:tc>
          <w:tcPr>
            <w:tcW w:w="1361" w:type="dxa"/>
            <w:vAlign w:val="center"/>
          </w:tcPr>
          <w:p>
            <w:pPr>
              <w:pStyle w:val="11"/>
            </w:pPr>
            <w:r>
              <w:t>194.55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108.84</w:t>
            </w:r>
          </w:p>
        </w:tc>
        <w:tc>
          <w:tcPr>
            <w:tcW w:w="1361" w:type="dxa"/>
            <w:vAlign w:val="center"/>
          </w:tcPr>
          <w:p>
            <w:pPr>
              <w:pStyle w:val="11"/>
            </w:pPr>
            <w:r>
              <w:t>108.84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108.84</w:t>
            </w:r>
          </w:p>
        </w:tc>
        <w:tc>
          <w:tcPr>
            <w:tcW w:w="1361" w:type="dxa"/>
            <w:vAlign w:val="center"/>
          </w:tcPr>
          <w:p>
            <w:pPr>
              <w:pStyle w:val="11"/>
            </w:pPr>
            <w:r>
              <w:t>108.84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20.18</w:t>
            </w:r>
          </w:p>
        </w:tc>
        <w:tc>
          <w:tcPr>
            <w:tcW w:w="1361" w:type="dxa"/>
            <w:vAlign w:val="center"/>
          </w:tcPr>
          <w:p>
            <w:pPr>
              <w:pStyle w:val="11"/>
            </w:pPr>
            <w:r>
              <w:t>20.18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30.48</w:t>
            </w:r>
          </w:p>
        </w:tc>
        <w:tc>
          <w:tcPr>
            <w:tcW w:w="1361" w:type="dxa"/>
            <w:vAlign w:val="center"/>
          </w:tcPr>
          <w:p>
            <w:pPr>
              <w:pStyle w:val="11"/>
            </w:pPr>
            <w:r>
              <w:t>30.48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52.97</w:t>
            </w:r>
          </w:p>
        </w:tc>
        <w:tc>
          <w:tcPr>
            <w:tcW w:w="1361" w:type="dxa"/>
            <w:vAlign w:val="center"/>
          </w:tcPr>
          <w:p>
            <w:pPr>
              <w:pStyle w:val="11"/>
            </w:pPr>
            <w:r>
              <w:t>52.97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5.21</w:t>
            </w:r>
          </w:p>
        </w:tc>
        <w:tc>
          <w:tcPr>
            <w:tcW w:w="1361" w:type="dxa"/>
            <w:vAlign w:val="center"/>
          </w:tcPr>
          <w:p>
            <w:pPr>
              <w:pStyle w:val="11"/>
            </w:pPr>
            <w:r>
              <w:t>5.21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38.20</w:t>
            </w:r>
          </w:p>
        </w:tc>
        <w:tc>
          <w:tcPr>
            <w:tcW w:w="1361" w:type="dxa"/>
            <w:vAlign w:val="center"/>
          </w:tcPr>
          <w:p>
            <w:pPr>
              <w:pStyle w:val="11"/>
            </w:pPr>
            <w:r>
              <w:t>38.20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38.20</w:t>
            </w:r>
          </w:p>
        </w:tc>
        <w:tc>
          <w:tcPr>
            <w:tcW w:w="1361" w:type="dxa"/>
            <w:vAlign w:val="center"/>
          </w:tcPr>
          <w:p>
            <w:pPr>
              <w:pStyle w:val="11"/>
            </w:pPr>
            <w:r>
              <w:t>38.20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14.01</w:t>
            </w:r>
          </w:p>
        </w:tc>
        <w:tc>
          <w:tcPr>
            <w:tcW w:w="1361" w:type="dxa"/>
            <w:vAlign w:val="center"/>
          </w:tcPr>
          <w:p>
            <w:pPr>
              <w:pStyle w:val="11"/>
            </w:pPr>
            <w:r>
              <w:t>14.01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13.04</w:t>
            </w:r>
          </w:p>
        </w:tc>
        <w:tc>
          <w:tcPr>
            <w:tcW w:w="1361" w:type="dxa"/>
            <w:vAlign w:val="center"/>
          </w:tcPr>
          <w:p>
            <w:pPr>
              <w:pStyle w:val="11"/>
            </w:pPr>
            <w:r>
              <w:t>13.04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11.15</w:t>
            </w:r>
          </w:p>
        </w:tc>
        <w:tc>
          <w:tcPr>
            <w:tcW w:w="1361" w:type="dxa"/>
            <w:vAlign w:val="center"/>
          </w:tcPr>
          <w:p>
            <w:pPr>
              <w:pStyle w:val="11"/>
            </w:pPr>
            <w:r>
              <w:t>11.15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38.48</w:t>
            </w:r>
          </w:p>
        </w:tc>
        <w:tc>
          <w:tcPr>
            <w:tcW w:w="1361" w:type="dxa"/>
            <w:vAlign w:val="center"/>
          </w:tcPr>
          <w:p>
            <w:pPr>
              <w:pStyle w:val="11"/>
            </w:pPr>
          </w:p>
        </w:tc>
        <w:tc>
          <w:tcPr>
            <w:tcW w:w="1361" w:type="dxa"/>
            <w:vAlign w:val="center"/>
          </w:tcPr>
          <w:p>
            <w:pPr>
              <w:pStyle w:val="11"/>
            </w:pPr>
            <w:r>
              <w:t>38.48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33.48</w:t>
            </w:r>
          </w:p>
        </w:tc>
        <w:tc>
          <w:tcPr>
            <w:tcW w:w="1361" w:type="dxa"/>
            <w:vAlign w:val="center"/>
          </w:tcPr>
          <w:p>
            <w:pPr>
              <w:pStyle w:val="11"/>
            </w:pPr>
          </w:p>
        </w:tc>
        <w:tc>
          <w:tcPr>
            <w:tcW w:w="1361" w:type="dxa"/>
            <w:vAlign w:val="center"/>
          </w:tcPr>
          <w:p>
            <w:pPr>
              <w:pStyle w:val="11"/>
            </w:pPr>
            <w:r>
              <w:t>33.48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11.88</w:t>
            </w:r>
          </w:p>
        </w:tc>
        <w:tc>
          <w:tcPr>
            <w:tcW w:w="1361" w:type="dxa"/>
            <w:vAlign w:val="center"/>
          </w:tcPr>
          <w:p>
            <w:pPr>
              <w:pStyle w:val="11"/>
            </w:pPr>
          </w:p>
        </w:tc>
        <w:tc>
          <w:tcPr>
            <w:tcW w:w="1361" w:type="dxa"/>
            <w:vAlign w:val="center"/>
          </w:tcPr>
          <w:p>
            <w:pPr>
              <w:pStyle w:val="11"/>
            </w:pPr>
            <w:r>
              <w:t>11.88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21.60</w:t>
            </w:r>
          </w:p>
        </w:tc>
        <w:tc>
          <w:tcPr>
            <w:tcW w:w="1361" w:type="dxa"/>
            <w:vAlign w:val="center"/>
          </w:tcPr>
          <w:p>
            <w:pPr>
              <w:pStyle w:val="11"/>
            </w:pPr>
          </w:p>
        </w:tc>
        <w:tc>
          <w:tcPr>
            <w:tcW w:w="1361" w:type="dxa"/>
            <w:vAlign w:val="center"/>
          </w:tcPr>
          <w:p>
            <w:pPr>
              <w:pStyle w:val="11"/>
            </w:pPr>
            <w:r>
              <w:t>21.60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424.00</w:t>
            </w:r>
          </w:p>
        </w:tc>
        <w:tc>
          <w:tcPr>
            <w:tcW w:w="1361" w:type="dxa"/>
            <w:vAlign w:val="center"/>
          </w:tcPr>
          <w:p>
            <w:pPr>
              <w:pStyle w:val="11"/>
            </w:pPr>
          </w:p>
        </w:tc>
        <w:tc>
          <w:tcPr>
            <w:tcW w:w="1361" w:type="dxa"/>
            <w:vAlign w:val="center"/>
          </w:tcPr>
          <w:p>
            <w:pPr>
              <w:pStyle w:val="11"/>
            </w:pPr>
            <w:r>
              <w:t>424.00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424.00</w:t>
            </w:r>
          </w:p>
        </w:tc>
        <w:tc>
          <w:tcPr>
            <w:tcW w:w="1361" w:type="dxa"/>
            <w:vAlign w:val="center"/>
          </w:tcPr>
          <w:p>
            <w:pPr>
              <w:pStyle w:val="11"/>
            </w:pPr>
          </w:p>
        </w:tc>
        <w:tc>
          <w:tcPr>
            <w:tcW w:w="1361" w:type="dxa"/>
            <w:vAlign w:val="center"/>
          </w:tcPr>
          <w:p>
            <w:pPr>
              <w:pStyle w:val="11"/>
            </w:pPr>
            <w:r>
              <w:t>424.00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424.00</w:t>
            </w:r>
          </w:p>
        </w:tc>
        <w:tc>
          <w:tcPr>
            <w:tcW w:w="1361" w:type="dxa"/>
            <w:vAlign w:val="center"/>
          </w:tcPr>
          <w:p>
            <w:pPr>
              <w:pStyle w:val="11"/>
            </w:pPr>
          </w:p>
        </w:tc>
        <w:tc>
          <w:tcPr>
            <w:tcW w:w="1361" w:type="dxa"/>
            <w:vAlign w:val="center"/>
          </w:tcPr>
          <w:p>
            <w:pPr>
              <w:pStyle w:val="11"/>
            </w:pPr>
            <w:r>
              <w:t>424.00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40.13</w:t>
            </w:r>
          </w:p>
        </w:tc>
        <w:tc>
          <w:tcPr>
            <w:tcW w:w="1361" w:type="dxa"/>
            <w:vAlign w:val="center"/>
          </w:tcPr>
          <w:p>
            <w:pPr>
              <w:pStyle w:val="11"/>
            </w:pPr>
            <w:r>
              <w:t>40.13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40.13</w:t>
            </w:r>
          </w:p>
        </w:tc>
        <w:tc>
          <w:tcPr>
            <w:tcW w:w="1361" w:type="dxa"/>
            <w:vAlign w:val="center"/>
          </w:tcPr>
          <w:p>
            <w:pPr>
              <w:pStyle w:val="11"/>
            </w:pPr>
            <w:r>
              <w:t>40.13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40.13</w:t>
            </w:r>
          </w:p>
        </w:tc>
        <w:tc>
          <w:tcPr>
            <w:tcW w:w="1361" w:type="dxa"/>
            <w:vAlign w:val="center"/>
          </w:tcPr>
          <w:p>
            <w:pPr>
              <w:pStyle w:val="11"/>
            </w:pPr>
            <w:r>
              <w:t>40.13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986001曲阳县燕赵镇人民政府本级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1164.98</w:t>
            </w:r>
          </w:p>
        </w:tc>
        <w:tc>
          <w:tcPr>
            <w:tcW w:w="3402" w:type="dxa"/>
            <w:vAlign w:val="center"/>
          </w:tcPr>
          <w:p>
            <w:pPr>
              <w:pStyle w:val="12"/>
            </w:pPr>
            <w:r>
              <w:t>一、一般公共服务支出</w:t>
            </w:r>
          </w:p>
        </w:tc>
        <w:tc>
          <w:tcPr>
            <w:tcW w:w="1474" w:type="dxa"/>
            <w:vAlign w:val="center"/>
          </w:tcPr>
          <w:p>
            <w:pPr>
              <w:pStyle w:val="11"/>
            </w:pPr>
            <w:r>
              <w:t>515.33</w:t>
            </w:r>
          </w:p>
        </w:tc>
        <w:tc>
          <w:tcPr>
            <w:tcW w:w="1474" w:type="dxa"/>
            <w:vAlign w:val="center"/>
          </w:tcPr>
          <w:p>
            <w:pPr>
              <w:pStyle w:val="11"/>
            </w:pPr>
            <w:r>
              <w:t>515.33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108.84</w:t>
            </w:r>
          </w:p>
        </w:tc>
        <w:tc>
          <w:tcPr>
            <w:tcW w:w="1474" w:type="dxa"/>
            <w:vAlign w:val="center"/>
          </w:tcPr>
          <w:p>
            <w:pPr>
              <w:pStyle w:val="11"/>
            </w:pPr>
            <w:r>
              <w:t>108.84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38.20</w:t>
            </w:r>
          </w:p>
        </w:tc>
        <w:tc>
          <w:tcPr>
            <w:tcW w:w="1474" w:type="dxa"/>
            <w:vAlign w:val="center"/>
          </w:tcPr>
          <w:p>
            <w:pPr>
              <w:pStyle w:val="11"/>
            </w:pPr>
            <w:r>
              <w:t>38.20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38.48</w:t>
            </w:r>
          </w:p>
        </w:tc>
        <w:tc>
          <w:tcPr>
            <w:tcW w:w="1474" w:type="dxa"/>
            <w:vAlign w:val="center"/>
          </w:tcPr>
          <w:p>
            <w:pPr>
              <w:pStyle w:val="11"/>
            </w:pPr>
            <w:r>
              <w:t>38.48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424.00</w:t>
            </w:r>
          </w:p>
        </w:tc>
        <w:tc>
          <w:tcPr>
            <w:tcW w:w="1474" w:type="dxa"/>
            <w:vAlign w:val="center"/>
          </w:tcPr>
          <w:p>
            <w:pPr>
              <w:pStyle w:val="11"/>
            </w:pPr>
            <w:r>
              <w:t>424.00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40.13</w:t>
            </w:r>
          </w:p>
        </w:tc>
        <w:tc>
          <w:tcPr>
            <w:tcW w:w="1474" w:type="dxa"/>
            <w:vAlign w:val="center"/>
          </w:tcPr>
          <w:p>
            <w:pPr>
              <w:pStyle w:val="11"/>
            </w:pPr>
            <w:r>
              <w:t>40.13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1164.98</w:t>
            </w:r>
          </w:p>
        </w:tc>
        <w:tc>
          <w:tcPr>
            <w:tcW w:w="3402" w:type="dxa"/>
            <w:vAlign w:val="center"/>
          </w:tcPr>
          <w:p>
            <w:pPr>
              <w:pStyle w:val="14"/>
            </w:pPr>
            <w:r>
              <w:t>本年支出合计</w:t>
            </w:r>
          </w:p>
        </w:tc>
        <w:tc>
          <w:tcPr>
            <w:tcW w:w="1474" w:type="dxa"/>
            <w:vAlign w:val="center"/>
          </w:tcPr>
          <w:p>
            <w:pPr>
              <w:pStyle w:val="15"/>
            </w:pPr>
            <w:r>
              <w:t>1164.98</w:t>
            </w:r>
          </w:p>
        </w:tc>
        <w:tc>
          <w:tcPr>
            <w:tcW w:w="1474" w:type="dxa"/>
            <w:vAlign w:val="center"/>
          </w:tcPr>
          <w:p>
            <w:pPr>
              <w:pStyle w:val="15"/>
            </w:pPr>
            <w:r>
              <w:t>1164.98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1164.98</w:t>
            </w:r>
          </w:p>
        </w:tc>
        <w:tc>
          <w:tcPr>
            <w:tcW w:w="3402" w:type="dxa"/>
            <w:vAlign w:val="center"/>
          </w:tcPr>
          <w:p>
            <w:pPr>
              <w:pStyle w:val="14"/>
            </w:pPr>
            <w:r>
              <w:t>支出总计</w:t>
            </w:r>
          </w:p>
        </w:tc>
        <w:tc>
          <w:tcPr>
            <w:tcW w:w="1474" w:type="dxa"/>
            <w:vAlign w:val="center"/>
          </w:tcPr>
          <w:p>
            <w:pPr>
              <w:pStyle w:val="15"/>
            </w:pPr>
            <w:r>
              <w:t>1164.98</w:t>
            </w:r>
          </w:p>
        </w:tc>
        <w:tc>
          <w:tcPr>
            <w:tcW w:w="1474" w:type="dxa"/>
            <w:vAlign w:val="center"/>
          </w:tcPr>
          <w:p>
            <w:pPr>
              <w:pStyle w:val="15"/>
            </w:pPr>
            <w:r>
              <w:t>1164.98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986001曲阳县燕赵镇人民政府本级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1164.98</w:t>
            </w:r>
          </w:p>
        </w:tc>
        <w:tc>
          <w:tcPr>
            <w:tcW w:w="2551" w:type="dxa"/>
            <w:vAlign w:val="center"/>
          </w:tcPr>
          <w:p>
            <w:pPr>
              <w:pStyle w:val="15"/>
            </w:pPr>
            <w:r>
              <w:t>662.49</w:t>
            </w:r>
          </w:p>
        </w:tc>
        <w:tc>
          <w:tcPr>
            <w:tcW w:w="2551" w:type="dxa"/>
            <w:vAlign w:val="center"/>
          </w:tcPr>
          <w:p>
            <w:pPr>
              <w:pStyle w:val="15"/>
            </w:pPr>
            <w:r>
              <w:t>502.49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515.33</w:t>
            </w:r>
          </w:p>
        </w:tc>
        <w:tc>
          <w:tcPr>
            <w:tcW w:w="2551" w:type="dxa"/>
            <w:vAlign w:val="center"/>
          </w:tcPr>
          <w:p>
            <w:pPr>
              <w:pStyle w:val="11"/>
            </w:pPr>
            <w:r>
              <w:t>475.32</w:t>
            </w:r>
          </w:p>
        </w:tc>
        <w:tc>
          <w:tcPr>
            <w:tcW w:w="2551" w:type="dxa"/>
            <w:vAlign w:val="center"/>
          </w:tcPr>
          <w:p>
            <w:pPr>
              <w:pStyle w:val="11"/>
            </w:pPr>
            <w:r>
              <w:t>40.01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507.33</w:t>
            </w:r>
          </w:p>
        </w:tc>
        <w:tc>
          <w:tcPr>
            <w:tcW w:w="2551" w:type="dxa"/>
            <w:vAlign w:val="center"/>
          </w:tcPr>
          <w:p>
            <w:pPr>
              <w:pStyle w:val="11"/>
            </w:pPr>
            <w:r>
              <w:t>475.32</w:t>
            </w:r>
          </w:p>
        </w:tc>
        <w:tc>
          <w:tcPr>
            <w:tcW w:w="2551" w:type="dxa"/>
            <w:vAlign w:val="center"/>
          </w:tcPr>
          <w:p>
            <w:pPr>
              <w:pStyle w:val="11"/>
            </w:pPr>
            <w:r>
              <w:t>32.01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280.77</w:t>
            </w:r>
          </w:p>
        </w:tc>
        <w:tc>
          <w:tcPr>
            <w:tcW w:w="2551" w:type="dxa"/>
            <w:vAlign w:val="center"/>
          </w:tcPr>
          <w:p>
            <w:pPr>
              <w:pStyle w:val="11"/>
            </w:pPr>
            <w:r>
              <w:t>280.77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32.01</w:t>
            </w:r>
          </w:p>
        </w:tc>
        <w:tc>
          <w:tcPr>
            <w:tcW w:w="2551" w:type="dxa"/>
            <w:vAlign w:val="center"/>
          </w:tcPr>
          <w:p>
            <w:pPr>
              <w:pStyle w:val="11"/>
            </w:pPr>
          </w:p>
        </w:tc>
        <w:tc>
          <w:tcPr>
            <w:tcW w:w="2551" w:type="dxa"/>
            <w:vAlign w:val="center"/>
          </w:tcPr>
          <w:p>
            <w:pPr>
              <w:pStyle w:val="11"/>
            </w:pPr>
            <w:r>
              <w:t>32.01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194.55</w:t>
            </w:r>
          </w:p>
        </w:tc>
        <w:tc>
          <w:tcPr>
            <w:tcW w:w="2551" w:type="dxa"/>
            <w:vAlign w:val="center"/>
          </w:tcPr>
          <w:p>
            <w:pPr>
              <w:pStyle w:val="11"/>
            </w:pPr>
            <w:r>
              <w:t>194.55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108.84</w:t>
            </w:r>
          </w:p>
        </w:tc>
        <w:tc>
          <w:tcPr>
            <w:tcW w:w="2551" w:type="dxa"/>
            <w:vAlign w:val="center"/>
          </w:tcPr>
          <w:p>
            <w:pPr>
              <w:pStyle w:val="11"/>
            </w:pPr>
            <w:r>
              <w:t>108.84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108.84</w:t>
            </w:r>
          </w:p>
        </w:tc>
        <w:tc>
          <w:tcPr>
            <w:tcW w:w="2551" w:type="dxa"/>
            <w:vAlign w:val="center"/>
          </w:tcPr>
          <w:p>
            <w:pPr>
              <w:pStyle w:val="11"/>
            </w:pPr>
            <w:r>
              <w:t>108.84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20.18</w:t>
            </w:r>
          </w:p>
        </w:tc>
        <w:tc>
          <w:tcPr>
            <w:tcW w:w="2551" w:type="dxa"/>
            <w:vAlign w:val="center"/>
          </w:tcPr>
          <w:p>
            <w:pPr>
              <w:pStyle w:val="11"/>
            </w:pPr>
            <w:r>
              <w:t>20.18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30.48</w:t>
            </w:r>
          </w:p>
        </w:tc>
        <w:tc>
          <w:tcPr>
            <w:tcW w:w="2551" w:type="dxa"/>
            <w:vAlign w:val="center"/>
          </w:tcPr>
          <w:p>
            <w:pPr>
              <w:pStyle w:val="11"/>
            </w:pPr>
            <w:r>
              <w:t>30.48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52.97</w:t>
            </w:r>
          </w:p>
        </w:tc>
        <w:tc>
          <w:tcPr>
            <w:tcW w:w="2551" w:type="dxa"/>
            <w:vAlign w:val="center"/>
          </w:tcPr>
          <w:p>
            <w:pPr>
              <w:pStyle w:val="11"/>
            </w:pPr>
            <w:r>
              <w:t>52.97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5.21</w:t>
            </w:r>
          </w:p>
        </w:tc>
        <w:tc>
          <w:tcPr>
            <w:tcW w:w="2551" w:type="dxa"/>
            <w:vAlign w:val="center"/>
          </w:tcPr>
          <w:p>
            <w:pPr>
              <w:pStyle w:val="11"/>
            </w:pPr>
            <w:r>
              <w:t>5.21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38.20</w:t>
            </w:r>
          </w:p>
        </w:tc>
        <w:tc>
          <w:tcPr>
            <w:tcW w:w="2551" w:type="dxa"/>
            <w:vAlign w:val="center"/>
          </w:tcPr>
          <w:p>
            <w:pPr>
              <w:pStyle w:val="11"/>
            </w:pPr>
            <w:r>
              <w:t>38.20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38.20</w:t>
            </w:r>
          </w:p>
        </w:tc>
        <w:tc>
          <w:tcPr>
            <w:tcW w:w="2551" w:type="dxa"/>
            <w:vAlign w:val="center"/>
          </w:tcPr>
          <w:p>
            <w:pPr>
              <w:pStyle w:val="11"/>
            </w:pPr>
            <w:r>
              <w:t>38.20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14.01</w:t>
            </w:r>
          </w:p>
        </w:tc>
        <w:tc>
          <w:tcPr>
            <w:tcW w:w="2551" w:type="dxa"/>
            <w:vAlign w:val="center"/>
          </w:tcPr>
          <w:p>
            <w:pPr>
              <w:pStyle w:val="11"/>
            </w:pPr>
            <w:r>
              <w:t>14.01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13.04</w:t>
            </w:r>
          </w:p>
        </w:tc>
        <w:tc>
          <w:tcPr>
            <w:tcW w:w="2551" w:type="dxa"/>
            <w:vAlign w:val="center"/>
          </w:tcPr>
          <w:p>
            <w:pPr>
              <w:pStyle w:val="11"/>
            </w:pPr>
            <w:r>
              <w:t>13.04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11.15</w:t>
            </w:r>
          </w:p>
        </w:tc>
        <w:tc>
          <w:tcPr>
            <w:tcW w:w="2551" w:type="dxa"/>
            <w:vAlign w:val="center"/>
          </w:tcPr>
          <w:p>
            <w:pPr>
              <w:pStyle w:val="11"/>
            </w:pPr>
            <w:r>
              <w:t>11.15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38.48</w:t>
            </w:r>
          </w:p>
        </w:tc>
        <w:tc>
          <w:tcPr>
            <w:tcW w:w="2551" w:type="dxa"/>
            <w:vAlign w:val="center"/>
          </w:tcPr>
          <w:p>
            <w:pPr>
              <w:pStyle w:val="11"/>
            </w:pPr>
          </w:p>
        </w:tc>
        <w:tc>
          <w:tcPr>
            <w:tcW w:w="2551" w:type="dxa"/>
            <w:vAlign w:val="center"/>
          </w:tcPr>
          <w:p>
            <w:pPr>
              <w:pStyle w:val="11"/>
            </w:pPr>
            <w:r>
              <w:t>38.48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33.48</w:t>
            </w:r>
          </w:p>
        </w:tc>
        <w:tc>
          <w:tcPr>
            <w:tcW w:w="2551" w:type="dxa"/>
            <w:vAlign w:val="center"/>
          </w:tcPr>
          <w:p>
            <w:pPr>
              <w:pStyle w:val="11"/>
            </w:pPr>
          </w:p>
        </w:tc>
        <w:tc>
          <w:tcPr>
            <w:tcW w:w="2551" w:type="dxa"/>
            <w:vAlign w:val="center"/>
          </w:tcPr>
          <w:p>
            <w:pPr>
              <w:pStyle w:val="11"/>
            </w:pPr>
            <w:r>
              <w:t>33.48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11.88</w:t>
            </w:r>
          </w:p>
        </w:tc>
        <w:tc>
          <w:tcPr>
            <w:tcW w:w="2551" w:type="dxa"/>
            <w:vAlign w:val="center"/>
          </w:tcPr>
          <w:p>
            <w:pPr>
              <w:pStyle w:val="11"/>
            </w:pPr>
          </w:p>
        </w:tc>
        <w:tc>
          <w:tcPr>
            <w:tcW w:w="2551" w:type="dxa"/>
            <w:vAlign w:val="center"/>
          </w:tcPr>
          <w:p>
            <w:pPr>
              <w:pStyle w:val="11"/>
            </w:pPr>
            <w:r>
              <w:t>11.88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21.60</w:t>
            </w:r>
          </w:p>
        </w:tc>
        <w:tc>
          <w:tcPr>
            <w:tcW w:w="2551" w:type="dxa"/>
            <w:vAlign w:val="center"/>
          </w:tcPr>
          <w:p>
            <w:pPr>
              <w:pStyle w:val="11"/>
            </w:pPr>
          </w:p>
        </w:tc>
        <w:tc>
          <w:tcPr>
            <w:tcW w:w="2551" w:type="dxa"/>
            <w:vAlign w:val="center"/>
          </w:tcPr>
          <w:p>
            <w:pPr>
              <w:pStyle w:val="11"/>
            </w:pPr>
            <w:r>
              <w:t>21.60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424.00</w:t>
            </w:r>
          </w:p>
        </w:tc>
        <w:tc>
          <w:tcPr>
            <w:tcW w:w="2551" w:type="dxa"/>
            <w:vAlign w:val="center"/>
          </w:tcPr>
          <w:p>
            <w:pPr>
              <w:pStyle w:val="11"/>
            </w:pPr>
          </w:p>
        </w:tc>
        <w:tc>
          <w:tcPr>
            <w:tcW w:w="2551" w:type="dxa"/>
            <w:vAlign w:val="center"/>
          </w:tcPr>
          <w:p>
            <w:pPr>
              <w:pStyle w:val="11"/>
            </w:pPr>
            <w:r>
              <w:t>424.00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424.00</w:t>
            </w:r>
          </w:p>
        </w:tc>
        <w:tc>
          <w:tcPr>
            <w:tcW w:w="2551" w:type="dxa"/>
            <w:vAlign w:val="center"/>
          </w:tcPr>
          <w:p>
            <w:pPr>
              <w:pStyle w:val="11"/>
            </w:pPr>
          </w:p>
        </w:tc>
        <w:tc>
          <w:tcPr>
            <w:tcW w:w="2551" w:type="dxa"/>
            <w:vAlign w:val="center"/>
          </w:tcPr>
          <w:p>
            <w:pPr>
              <w:pStyle w:val="11"/>
            </w:pPr>
            <w:r>
              <w:t>424.00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424.00</w:t>
            </w:r>
          </w:p>
        </w:tc>
        <w:tc>
          <w:tcPr>
            <w:tcW w:w="2551" w:type="dxa"/>
            <w:vAlign w:val="center"/>
          </w:tcPr>
          <w:p>
            <w:pPr>
              <w:pStyle w:val="11"/>
            </w:pPr>
          </w:p>
        </w:tc>
        <w:tc>
          <w:tcPr>
            <w:tcW w:w="2551" w:type="dxa"/>
            <w:vAlign w:val="center"/>
          </w:tcPr>
          <w:p>
            <w:pPr>
              <w:pStyle w:val="11"/>
            </w:pPr>
            <w:r>
              <w:t>424.00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40.13</w:t>
            </w:r>
          </w:p>
        </w:tc>
        <w:tc>
          <w:tcPr>
            <w:tcW w:w="2551" w:type="dxa"/>
            <w:vAlign w:val="center"/>
          </w:tcPr>
          <w:p>
            <w:pPr>
              <w:pStyle w:val="11"/>
            </w:pPr>
            <w:r>
              <w:t>40.13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40.13</w:t>
            </w:r>
          </w:p>
        </w:tc>
        <w:tc>
          <w:tcPr>
            <w:tcW w:w="2551" w:type="dxa"/>
            <w:vAlign w:val="center"/>
          </w:tcPr>
          <w:p>
            <w:pPr>
              <w:pStyle w:val="11"/>
            </w:pPr>
            <w:r>
              <w:t>40.13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40.13</w:t>
            </w:r>
          </w:p>
        </w:tc>
        <w:tc>
          <w:tcPr>
            <w:tcW w:w="2551" w:type="dxa"/>
            <w:vAlign w:val="center"/>
          </w:tcPr>
          <w:p>
            <w:pPr>
              <w:pStyle w:val="11"/>
            </w:pPr>
            <w:r>
              <w:t>40.13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986001曲阳县燕赵镇人民政府本级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662.49</w:t>
            </w:r>
          </w:p>
        </w:tc>
        <w:tc>
          <w:tcPr>
            <w:tcW w:w="2551" w:type="dxa"/>
            <w:vAlign w:val="center"/>
          </w:tcPr>
          <w:p>
            <w:pPr>
              <w:pStyle w:val="15"/>
            </w:pPr>
            <w:r>
              <w:t>600.60</w:t>
            </w:r>
          </w:p>
        </w:tc>
        <w:tc>
          <w:tcPr>
            <w:tcW w:w="2551" w:type="dxa"/>
            <w:vAlign w:val="center"/>
          </w:tcPr>
          <w:p>
            <w:pPr>
              <w:pStyle w:val="15"/>
            </w:pPr>
            <w:r>
              <w:t>61.89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546.27</w:t>
            </w:r>
          </w:p>
        </w:tc>
        <w:tc>
          <w:tcPr>
            <w:tcW w:w="2551" w:type="dxa"/>
            <w:vAlign w:val="center"/>
          </w:tcPr>
          <w:p>
            <w:pPr>
              <w:pStyle w:val="11"/>
            </w:pPr>
            <w:r>
              <w:t>546.27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211.37</w:t>
            </w:r>
          </w:p>
        </w:tc>
        <w:tc>
          <w:tcPr>
            <w:tcW w:w="2551" w:type="dxa"/>
            <w:vAlign w:val="center"/>
          </w:tcPr>
          <w:p>
            <w:pPr>
              <w:pStyle w:val="11"/>
            </w:pPr>
            <w:r>
              <w:t>211.37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91.21</w:t>
            </w:r>
          </w:p>
        </w:tc>
        <w:tc>
          <w:tcPr>
            <w:tcW w:w="2551" w:type="dxa"/>
            <w:vAlign w:val="center"/>
          </w:tcPr>
          <w:p>
            <w:pPr>
              <w:pStyle w:val="11"/>
            </w:pPr>
            <w:r>
              <w:t>91.21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40.07</w:t>
            </w:r>
          </w:p>
        </w:tc>
        <w:tc>
          <w:tcPr>
            <w:tcW w:w="2551" w:type="dxa"/>
            <w:vAlign w:val="center"/>
          </w:tcPr>
          <w:p>
            <w:pPr>
              <w:pStyle w:val="11"/>
            </w:pPr>
            <w:r>
              <w:t>40.07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64.06</w:t>
            </w:r>
          </w:p>
        </w:tc>
        <w:tc>
          <w:tcPr>
            <w:tcW w:w="2551" w:type="dxa"/>
            <w:vAlign w:val="center"/>
          </w:tcPr>
          <w:p>
            <w:pPr>
              <w:pStyle w:val="11"/>
            </w:pPr>
            <w:r>
              <w:t>64.06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52.97</w:t>
            </w:r>
          </w:p>
        </w:tc>
        <w:tc>
          <w:tcPr>
            <w:tcW w:w="2551" w:type="dxa"/>
            <w:vAlign w:val="center"/>
          </w:tcPr>
          <w:p>
            <w:pPr>
              <w:pStyle w:val="11"/>
            </w:pPr>
            <w:r>
              <w:t>52.97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5.21</w:t>
            </w:r>
          </w:p>
        </w:tc>
        <w:tc>
          <w:tcPr>
            <w:tcW w:w="2551" w:type="dxa"/>
            <w:vAlign w:val="center"/>
          </w:tcPr>
          <w:p>
            <w:pPr>
              <w:pStyle w:val="11"/>
            </w:pPr>
            <w:r>
              <w:t>5.21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27.05</w:t>
            </w:r>
          </w:p>
        </w:tc>
        <w:tc>
          <w:tcPr>
            <w:tcW w:w="2551" w:type="dxa"/>
            <w:vAlign w:val="center"/>
          </w:tcPr>
          <w:p>
            <w:pPr>
              <w:pStyle w:val="11"/>
            </w:pPr>
            <w:r>
              <w:t>27.05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11.15</w:t>
            </w:r>
          </w:p>
        </w:tc>
        <w:tc>
          <w:tcPr>
            <w:tcW w:w="2551" w:type="dxa"/>
            <w:vAlign w:val="center"/>
          </w:tcPr>
          <w:p>
            <w:pPr>
              <w:pStyle w:val="11"/>
            </w:pPr>
            <w:r>
              <w:t>11.15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3.05</w:t>
            </w:r>
          </w:p>
        </w:tc>
        <w:tc>
          <w:tcPr>
            <w:tcW w:w="2551" w:type="dxa"/>
            <w:vAlign w:val="center"/>
          </w:tcPr>
          <w:p>
            <w:pPr>
              <w:pStyle w:val="11"/>
            </w:pPr>
            <w:r>
              <w:t>3.05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40.13</w:t>
            </w:r>
          </w:p>
        </w:tc>
        <w:tc>
          <w:tcPr>
            <w:tcW w:w="2551" w:type="dxa"/>
            <w:vAlign w:val="center"/>
          </w:tcPr>
          <w:p>
            <w:pPr>
              <w:pStyle w:val="11"/>
            </w:pPr>
            <w:r>
              <w:t>40.13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61.89</w:t>
            </w:r>
          </w:p>
        </w:tc>
        <w:tc>
          <w:tcPr>
            <w:tcW w:w="2551" w:type="dxa"/>
            <w:vAlign w:val="center"/>
          </w:tcPr>
          <w:p>
            <w:pPr>
              <w:pStyle w:val="11"/>
            </w:pPr>
          </w:p>
        </w:tc>
        <w:tc>
          <w:tcPr>
            <w:tcW w:w="2551" w:type="dxa"/>
            <w:vAlign w:val="center"/>
          </w:tcPr>
          <w:p>
            <w:pPr>
              <w:pStyle w:val="11"/>
            </w:pPr>
            <w:r>
              <w:t>61.89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9.20</w:t>
            </w:r>
          </w:p>
        </w:tc>
        <w:tc>
          <w:tcPr>
            <w:tcW w:w="2551" w:type="dxa"/>
            <w:vAlign w:val="center"/>
          </w:tcPr>
          <w:p>
            <w:pPr>
              <w:pStyle w:val="11"/>
            </w:pPr>
          </w:p>
        </w:tc>
        <w:tc>
          <w:tcPr>
            <w:tcW w:w="2551" w:type="dxa"/>
            <w:vAlign w:val="center"/>
          </w:tcPr>
          <w:p>
            <w:pPr>
              <w:pStyle w:val="11"/>
            </w:pPr>
            <w:r>
              <w:t>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7.88</w:t>
            </w:r>
          </w:p>
        </w:tc>
        <w:tc>
          <w:tcPr>
            <w:tcW w:w="2551" w:type="dxa"/>
            <w:vAlign w:val="center"/>
          </w:tcPr>
          <w:p>
            <w:pPr>
              <w:pStyle w:val="11"/>
            </w:pPr>
          </w:p>
        </w:tc>
        <w:tc>
          <w:tcPr>
            <w:tcW w:w="2551" w:type="dxa"/>
            <w:vAlign w:val="center"/>
          </w:tcPr>
          <w:p>
            <w:pPr>
              <w:pStyle w:val="11"/>
            </w:pPr>
            <w:r>
              <w:t>7.88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1.84</w:t>
            </w:r>
          </w:p>
        </w:tc>
        <w:tc>
          <w:tcPr>
            <w:tcW w:w="2551" w:type="dxa"/>
            <w:vAlign w:val="center"/>
          </w:tcPr>
          <w:p>
            <w:pPr>
              <w:pStyle w:val="11"/>
            </w:pPr>
          </w:p>
        </w:tc>
        <w:tc>
          <w:tcPr>
            <w:tcW w:w="2551" w:type="dxa"/>
            <w:vAlign w:val="center"/>
          </w:tcPr>
          <w:p>
            <w:pPr>
              <w:pStyle w:val="11"/>
            </w:pPr>
            <w:r>
              <w:t>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3.34</w:t>
            </w:r>
          </w:p>
        </w:tc>
        <w:tc>
          <w:tcPr>
            <w:tcW w:w="2551" w:type="dxa"/>
            <w:vAlign w:val="center"/>
          </w:tcPr>
          <w:p>
            <w:pPr>
              <w:pStyle w:val="11"/>
            </w:pPr>
          </w:p>
        </w:tc>
        <w:tc>
          <w:tcPr>
            <w:tcW w:w="2551" w:type="dxa"/>
            <w:vAlign w:val="center"/>
          </w:tcPr>
          <w:p>
            <w:pPr>
              <w:pStyle w:val="11"/>
            </w:pPr>
            <w:r>
              <w:t>3.34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5.29</w:t>
            </w:r>
          </w:p>
        </w:tc>
        <w:tc>
          <w:tcPr>
            <w:tcW w:w="2551" w:type="dxa"/>
            <w:vAlign w:val="center"/>
          </w:tcPr>
          <w:p>
            <w:pPr>
              <w:pStyle w:val="11"/>
            </w:pPr>
          </w:p>
        </w:tc>
        <w:tc>
          <w:tcPr>
            <w:tcW w:w="2551" w:type="dxa"/>
            <w:vAlign w:val="center"/>
          </w:tcPr>
          <w:p>
            <w:pPr>
              <w:pStyle w:val="11"/>
            </w:pPr>
            <w:r>
              <w:t>5.29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19.44</w:t>
            </w:r>
          </w:p>
        </w:tc>
        <w:tc>
          <w:tcPr>
            <w:tcW w:w="2551" w:type="dxa"/>
            <w:vAlign w:val="center"/>
          </w:tcPr>
          <w:p>
            <w:pPr>
              <w:pStyle w:val="11"/>
            </w:pPr>
          </w:p>
        </w:tc>
        <w:tc>
          <w:tcPr>
            <w:tcW w:w="2551" w:type="dxa"/>
            <w:vAlign w:val="center"/>
          </w:tcPr>
          <w:p>
            <w:pPr>
              <w:pStyle w:val="11"/>
            </w:pPr>
            <w:r>
              <w:t>19.44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54.33</w:t>
            </w:r>
          </w:p>
        </w:tc>
        <w:tc>
          <w:tcPr>
            <w:tcW w:w="2551" w:type="dxa"/>
            <w:vAlign w:val="center"/>
          </w:tcPr>
          <w:p>
            <w:pPr>
              <w:pStyle w:val="11"/>
            </w:pPr>
            <w:r>
              <w:t>54.33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50.66</w:t>
            </w:r>
          </w:p>
        </w:tc>
        <w:tc>
          <w:tcPr>
            <w:tcW w:w="2551" w:type="dxa"/>
            <w:vAlign w:val="center"/>
          </w:tcPr>
          <w:p>
            <w:pPr>
              <w:pStyle w:val="11"/>
            </w:pPr>
            <w:r>
              <w:t>50.66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3.67</w:t>
            </w:r>
          </w:p>
        </w:tc>
        <w:tc>
          <w:tcPr>
            <w:tcW w:w="2551" w:type="dxa"/>
            <w:vAlign w:val="center"/>
          </w:tcPr>
          <w:p>
            <w:pPr>
              <w:pStyle w:val="11"/>
            </w:pPr>
            <w:r>
              <w:t>3.67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986001曲阳县燕赵镇人民政府本级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986001曲阳县燕赵镇人民政府本级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986001曲阳县燕赵镇人民政府本级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曲阳县燕赵镇人民政府本级2025年单位预算信息公开情况说明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按照《中华人民共和国预算法》、《地方预决算公开操作规程》和《关于进一步推进预算公开工作的实施意见》规定，现将曲阳县燕赵镇人民政府本级2025年单位预算公开如下：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（三）讨论和决定本乡经济建设、政治建设、文化建设、社会建设、生态文明建设和党的建设以及乡村振兴中的重大问题。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w:t>
      </w:r>
    </w:p>
    <w:p>
      <w:pPr>
        <w:pStyle w:val="17"/>
      </w:pPr>
      <w:r>
        <w:t>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曲阳县燕赵镇人民政府本级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1164.98万元，其中：一般公共预算收入1164.98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燕赵镇人民政府本级年度单位预算中支出预算的总体情况。2025年支出预算1164.98万元，其中基本支出662.49万元，包括人员经费600.60万元和日常公用经费61.89万元；项目支出502.49万元，主要为燕赵镇正常离任村干部生活补贴15万元，燕赵镇生态护林员补助经费11.88万元；燕赵镇网格员生活补贴21.6万元；燕赵镇服务群众专项经费110万元；燕赵镇村级组织运转经费264万元；燕赵镇综合管理专项经费10.50万元；燕赵镇环境整治（人居环境）专项经费3万元；燕赵镇秸秆禁烧（森林防火）经费2万元；燕赵镇征兵工作经费2万元；燕赵镇村党组织活动经费35万元；燕赵镇涉军公益岗人员经费18.51万元；燕赵镇防返贫监测经费1万元；燕赵镇下沉工作对经费8万元。</w:t>
      </w:r>
    </w:p>
    <w:p>
      <w:pPr>
        <w:pStyle w:val="18"/>
      </w:pPr>
      <w:r>
        <w:t>3、比上年增减情况</w:t>
      </w:r>
    </w:p>
    <w:p>
      <w:pPr>
        <w:pStyle w:val="18"/>
      </w:pPr>
      <w:r>
        <w:t>2025年预算收支安排1164.98万元，较2024年预算增加12.26万元，其中：基本支出增加5.71万元，主要为2025年度行政人员增加1人，故人员工资、各类保险、公积金增加，日常公用公务交通补贴、办公费、福利费等也相应增加。项目支出增加6.55万元，主要为燕赵镇正常离任村干部生活补贴较去年减少2.02元，燕赵镇生态护林员补助经费较去年减少0.99元；燕赵镇网格员生活补贴较去年减少1.8万元。因为村级党员人数有变动，燕赵镇村党组织活动经费较去年增加0.1万元；因为2025年涉军公益岗工资及保险均有提高，燕赵镇涉军公益岗人员经费较去年增加3.26万；燕赵镇下沉工作队经费8万元，较去年增加8万元。</w:t>
      </w:r>
    </w:p>
    <w:p>
      <w:pPr>
        <w:spacing w:before="10" w:after="10"/>
        <w:ind w:firstLine="640"/>
        <w:outlineLvl w:val="5"/>
      </w:pPr>
      <w:r>
        <w:rPr>
          <w:rFonts w:ascii="黑体" w:hAnsi="黑体" w:eastAsia="黑体" w:cs="黑体"/>
          <w:color w:val="000000"/>
          <w:sz w:val="32"/>
        </w:rPr>
        <w:t>三、机关运行经费安排情况</w:t>
      </w:r>
    </w:p>
    <w:p>
      <w:pPr>
        <w:pStyle w:val="19"/>
      </w:pPr>
      <w:r>
        <w:t>2025年，我单位机关运行经费共计安排61.89万元，主要用于日常维修、办公用房水电费、办公用房取暖费、办公用房物业管理费等日常运行支出。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减少2.40万元，增减变化的主要原因是我单位公车已经报废，2025年无“三公”经费预算。</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1、燕赵镇村党组织活动经费绩效目标表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13063425P00GFMB102944</w:t>
            </w:r>
          </w:p>
        </w:tc>
        <w:tc>
          <w:tcPr>
            <w:tcW w:w="2835" w:type="dxa"/>
            <w:vAlign w:val="center"/>
          </w:tcPr>
          <w:p>
            <w:pPr>
              <w:pStyle w:val="10"/>
            </w:pPr>
            <w:r>
              <w:t>项目名称</w:t>
            </w:r>
          </w:p>
        </w:tc>
        <w:tc>
          <w:tcPr>
            <w:tcW w:w="6095" w:type="dxa"/>
            <w:gridSpan w:val="3"/>
            <w:vAlign w:val="center"/>
          </w:tcPr>
          <w:p>
            <w:pPr>
              <w:pStyle w:val="12"/>
            </w:pPr>
            <w:r>
              <w:t>燕赵镇村党组织活动经费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预算数35万元，其中县级财政资金35万元。主要用于村级党员教育培训、慰问困难党员支出。按进度拨付资金。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8.75</w:t>
            </w:r>
          </w:p>
        </w:tc>
        <w:tc>
          <w:tcPr>
            <w:tcW w:w="2835" w:type="dxa"/>
            <w:vAlign w:val="center"/>
          </w:tcPr>
          <w:p>
            <w:pPr>
              <w:pStyle w:val="13"/>
            </w:pPr>
            <w:r>
              <w:t>17.50</w:t>
            </w:r>
          </w:p>
        </w:tc>
        <w:tc>
          <w:tcPr>
            <w:tcW w:w="2551" w:type="dxa"/>
            <w:vAlign w:val="center"/>
          </w:tcPr>
          <w:p>
            <w:pPr>
              <w:pStyle w:val="13"/>
            </w:pPr>
            <w:r>
              <w:t>26.25</w:t>
            </w:r>
          </w:p>
        </w:tc>
        <w:tc>
          <w:tcPr>
            <w:tcW w:w="3544" w:type="dxa"/>
            <w:gridSpan w:val="2"/>
            <w:vAlign w:val="center"/>
          </w:tcPr>
          <w:p>
            <w:pPr>
              <w:pStyle w:val="13"/>
            </w:pPr>
            <w:r>
              <w:t>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1.通过开展帮扶救助困难党员、慰问老党员工作，帮助他们解决困难，使其充分感受党的温暖。</w:t>
            </w:r>
            <w:r>
              <w:tab/>
            </w:r>
            <w:r>
              <w:tab/>
            </w:r>
            <w:r>
              <w:tab/>
            </w:r>
          </w:p>
          <w:p>
            <w:pPr>
              <w:pStyle w:val="12"/>
            </w:pPr>
            <w:r>
              <w:t>2.通过开展“三会一课”、主题党日、党员教育培训等活动，提高基层党建工作质量、提升组织凝聚力、激发党员的先锋模范作用。</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2268" w:type="dxa"/>
            <w:vAlign w:val="center"/>
          </w:tcPr>
          <w:p>
            <w:pPr>
              <w:pStyle w:val="12"/>
            </w:pPr>
            <w:r>
              <w:t>≥12次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2268" w:type="dxa"/>
            <w:vAlign w:val="center"/>
          </w:tcPr>
          <w:p>
            <w:pPr>
              <w:pStyle w:val="12"/>
            </w:pPr>
            <w:r>
              <w:t>≥67%</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2268" w:type="dxa"/>
            <w:vAlign w:val="center"/>
          </w:tcPr>
          <w:p>
            <w:pPr>
              <w:pStyle w:val="12"/>
            </w:pPr>
            <w:r>
              <w:t>每月20日前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2268" w:type="dxa"/>
            <w:vAlign w:val="center"/>
          </w:tcPr>
          <w:p>
            <w:pPr>
              <w:pStyle w:val="12"/>
            </w:pPr>
            <w:r>
              <w:t>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2、燕赵镇村级组织运转经费绩效目标表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13063425P00GFMB10292W</w:t>
            </w:r>
          </w:p>
        </w:tc>
        <w:tc>
          <w:tcPr>
            <w:tcW w:w="2835" w:type="dxa"/>
            <w:vAlign w:val="center"/>
          </w:tcPr>
          <w:p>
            <w:pPr>
              <w:pStyle w:val="10"/>
            </w:pPr>
            <w:r>
              <w:t>项目名称</w:t>
            </w:r>
          </w:p>
        </w:tc>
        <w:tc>
          <w:tcPr>
            <w:tcW w:w="6095" w:type="dxa"/>
            <w:gridSpan w:val="3"/>
            <w:vAlign w:val="center"/>
          </w:tcPr>
          <w:p>
            <w:pPr>
              <w:pStyle w:val="12"/>
            </w:pPr>
            <w:r>
              <w:t>燕赵镇村级组织运转经费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264.00</w:t>
            </w:r>
          </w:p>
        </w:tc>
        <w:tc>
          <w:tcPr>
            <w:tcW w:w="2835" w:type="dxa"/>
            <w:vAlign w:val="center"/>
          </w:tcPr>
          <w:p>
            <w:pPr>
              <w:pStyle w:val="10"/>
            </w:pPr>
            <w:r>
              <w:t>其中：财政    资金</w:t>
            </w:r>
          </w:p>
        </w:tc>
        <w:tc>
          <w:tcPr>
            <w:tcW w:w="2551" w:type="dxa"/>
            <w:vAlign w:val="center"/>
          </w:tcPr>
          <w:p>
            <w:pPr>
              <w:pStyle w:val="12"/>
            </w:pPr>
            <w:r>
              <w:t>264.00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预算数264万元，其中县级财政资金264万元，主要用于发放村干部工资及拨付经费保障村级正常运转。按进度拨付资金。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66.00</w:t>
            </w:r>
          </w:p>
        </w:tc>
        <w:tc>
          <w:tcPr>
            <w:tcW w:w="2835" w:type="dxa"/>
            <w:vAlign w:val="center"/>
          </w:tcPr>
          <w:p>
            <w:pPr>
              <w:pStyle w:val="13"/>
            </w:pPr>
            <w:r>
              <w:t>132.00</w:t>
            </w:r>
          </w:p>
        </w:tc>
        <w:tc>
          <w:tcPr>
            <w:tcW w:w="2551" w:type="dxa"/>
            <w:vAlign w:val="center"/>
          </w:tcPr>
          <w:p>
            <w:pPr>
              <w:pStyle w:val="13"/>
            </w:pPr>
            <w:r>
              <w:t>198.00</w:t>
            </w:r>
          </w:p>
        </w:tc>
        <w:tc>
          <w:tcPr>
            <w:tcW w:w="3544" w:type="dxa"/>
            <w:gridSpan w:val="2"/>
            <w:vAlign w:val="center"/>
          </w:tcPr>
          <w:p>
            <w:pPr>
              <w:pStyle w:val="13"/>
            </w:pPr>
            <w:r>
              <w:t>264.00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1.通过及时发放村干部工资，稳定干部队伍，提高村级执政能力。</w:t>
            </w:r>
            <w:r>
              <w:tab/>
            </w:r>
            <w:r>
              <w:tab/>
            </w:r>
            <w:r>
              <w:tab/>
            </w:r>
          </w:p>
          <w:p>
            <w:pPr>
              <w:pStyle w:val="12"/>
            </w:pPr>
            <w:r>
              <w:t>2.通过及时拨付村级经费，保证村级两委、为民服务场所正常运转，提高村级事务处理水平。</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2268" w:type="dxa"/>
            <w:vAlign w:val="center"/>
          </w:tcPr>
          <w:p>
            <w:pPr>
              <w:pStyle w:val="12"/>
            </w:pPr>
            <w:r>
              <w:t>134人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2268" w:type="dxa"/>
            <w:vAlign w:val="center"/>
          </w:tcPr>
          <w:p>
            <w:pPr>
              <w:pStyle w:val="12"/>
            </w:pPr>
            <w:r>
              <w:t>22个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2268" w:type="dxa"/>
            <w:vAlign w:val="center"/>
          </w:tcPr>
          <w:p>
            <w:pPr>
              <w:pStyle w:val="12"/>
            </w:pPr>
            <w:r>
              <w:t>12万元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3、燕赵镇防返贫监测预警工作经费绩效目标表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13063425P00427310102J</w:t>
            </w:r>
          </w:p>
        </w:tc>
        <w:tc>
          <w:tcPr>
            <w:tcW w:w="2835" w:type="dxa"/>
            <w:vAlign w:val="center"/>
          </w:tcPr>
          <w:p>
            <w:pPr>
              <w:pStyle w:val="10"/>
            </w:pPr>
            <w:r>
              <w:t>项目名称</w:t>
            </w:r>
          </w:p>
        </w:tc>
        <w:tc>
          <w:tcPr>
            <w:tcW w:w="6095" w:type="dxa"/>
            <w:gridSpan w:val="3"/>
            <w:vAlign w:val="center"/>
          </w:tcPr>
          <w:p>
            <w:pPr>
              <w:pStyle w:val="12"/>
            </w:pPr>
            <w:r>
              <w:t>燕赵镇防返贫监测预警工作经费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w:t>
            </w:r>
            <w:r>
              <w:rPr>
                <w:rFonts w:hint="eastAsia"/>
              </w:rPr>
              <w:t>万</w:t>
            </w:r>
            <w:r>
              <w:t>元，其中县级资金</w:t>
            </w:r>
            <w:r>
              <w:rPr>
                <w:rFonts w:hint="eastAsia"/>
              </w:rPr>
              <w:t>1万</w:t>
            </w:r>
            <w:r>
              <w:t>元，主要用于我镇防返贫预警监测工作费用支出，按工作开展情况拨付资金。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1.通过开展防返贫监测预警工作，对监测帮扶对象采取有针对性的预防性措施和事后帮扶措施</w:t>
            </w:r>
            <w:r>
              <w:tab/>
            </w:r>
            <w:r>
              <w:tab/>
            </w:r>
            <w:r>
              <w:tab/>
            </w:r>
          </w:p>
          <w:p>
            <w:pPr>
              <w:pStyle w:val="12"/>
            </w:pPr>
            <w:r>
              <w:t>2.通过开展防返贫监测预警工作，健全防止返贫致贫监测和帮扶机制，加强监测预警，强化及时帮扶</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监测帮扶对象人数</w:t>
            </w:r>
          </w:p>
        </w:tc>
        <w:tc>
          <w:tcPr>
            <w:tcW w:w="5386" w:type="dxa"/>
            <w:vAlign w:val="center"/>
          </w:tcPr>
          <w:p>
            <w:pPr>
              <w:pStyle w:val="12"/>
            </w:pPr>
            <w:r>
              <w:t>监测帮扶对象人数</w:t>
            </w:r>
          </w:p>
        </w:tc>
        <w:tc>
          <w:tcPr>
            <w:tcW w:w="2268" w:type="dxa"/>
            <w:vAlign w:val="center"/>
          </w:tcPr>
          <w:p>
            <w:pPr>
              <w:pStyle w:val="12"/>
            </w:pPr>
            <w:r>
              <w:t>≥138人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监测工作完成率</w:t>
            </w:r>
          </w:p>
        </w:tc>
        <w:tc>
          <w:tcPr>
            <w:tcW w:w="5386" w:type="dxa"/>
            <w:vAlign w:val="center"/>
          </w:tcPr>
          <w:p>
            <w:pPr>
              <w:pStyle w:val="12"/>
            </w:pPr>
            <w:r>
              <w:t>防返贫监测工作完成率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监测工作完成及时率</w:t>
            </w:r>
          </w:p>
        </w:tc>
        <w:tc>
          <w:tcPr>
            <w:tcW w:w="5386" w:type="dxa"/>
            <w:vAlign w:val="center"/>
          </w:tcPr>
          <w:p>
            <w:pPr>
              <w:pStyle w:val="12"/>
            </w:pPr>
            <w:r>
              <w:t>防返贫监测工作完成及时率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监测工作成本</w:t>
            </w:r>
          </w:p>
        </w:tc>
        <w:tc>
          <w:tcPr>
            <w:tcW w:w="5386" w:type="dxa"/>
            <w:vAlign w:val="center"/>
          </w:tcPr>
          <w:p>
            <w:pPr>
              <w:pStyle w:val="12"/>
            </w:pPr>
            <w:r>
              <w:t>防返贫</w:t>
            </w:r>
            <w:r>
              <w:rPr>
                <w:rFonts w:hint="eastAsia"/>
                <w:lang w:eastAsia="zh-CN"/>
              </w:rPr>
              <w:t>监测</w:t>
            </w:r>
            <w:r>
              <w:t>人均成本</w:t>
            </w:r>
          </w:p>
        </w:tc>
        <w:tc>
          <w:tcPr>
            <w:tcW w:w="2268" w:type="dxa"/>
            <w:vAlign w:val="center"/>
          </w:tcPr>
          <w:p>
            <w:pPr>
              <w:pStyle w:val="12"/>
            </w:pPr>
            <w:r>
              <w:t>≤76.9元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强化帮扶对象帮扶程度</w:t>
            </w:r>
          </w:p>
        </w:tc>
        <w:tc>
          <w:tcPr>
            <w:tcW w:w="5386" w:type="dxa"/>
            <w:vAlign w:val="center"/>
          </w:tcPr>
          <w:p>
            <w:pPr>
              <w:pStyle w:val="12"/>
            </w:pPr>
            <w:r>
              <w:t>强化帮扶对象帮扶程度</w:t>
            </w:r>
          </w:p>
        </w:tc>
        <w:tc>
          <w:tcPr>
            <w:tcW w:w="2268" w:type="dxa"/>
            <w:vAlign w:val="center"/>
          </w:tcPr>
          <w:p>
            <w:pPr>
              <w:pStyle w:val="12"/>
            </w:pPr>
            <w:r>
              <w:t>及时强化</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服务对象满意人数占全部人数比率</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4、燕赵镇服务群众专项经费绩效目标表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13063425P00GFMB10293G</w:t>
            </w:r>
          </w:p>
        </w:tc>
        <w:tc>
          <w:tcPr>
            <w:tcW w:w="2835" w:type="dxa"/>
            <w:vAlign w:val="center"/>
          </w:tcPr>
          <w:p>
            <w:pPr>
              <w:pStyle w:val="10"/>
            </w:pPr>
            <w:r>
              <w:t>项目名称</w:t>
            </w:r>
          </w:p>
        </w:tc>
        <w:tc>
          <w:tcPr>
            <w:tcW w:w="6095" w:type="dxa"/>
            <w:gridSpan w:val="3"/>
            <w:vAlign w:val="center"/>
          </w:tcPr>
          <w:p>
            <w:pPr>
              <w:pStyle w:val="12"/>
            </w:pPr>
            <w:r>
              <w:t>燕赵镇服务群众专项经费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w:t>
            </w:r>
          </w:p>
        </w:tc>
        <w:tc>
          <w:tcPr>
            <w:tcW w:w="2835" w:type="dxa"/>
            <w:vAlign w:val="center"/>
          </w:tcPr>
          <w:p>
            <w:pPr>
              <w:pStyle w:val="10"/>
            </w:pPr>
            <w:r>
              <w:t>其中：财政    资金</w:t>
            </w:r>
          </w:p>
        </w:tc>
        <w:tc>
          <w:tcPr>
            <w:tcW w:w="2551" w:type="dxa"/>
            <w:vAlign w:val="center"/>
          </w:tcPr>
          <w:p>
            <w:pPr>
              <w:pStyle w:val="12"/>
            </w:pPr>
            <w:r>
              <w:t>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预算数110万元，其中县级财政资金110万元。主要用于保障村级服务群众支出。按工作开展情况拨付资金。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27.50</w:t>
            </w:r>
          </w:p>
        </w:tc>
        <w:tc>
          <w:tcPr>
            <w:tcW w:w="2835" w:type="dxa"/>
            <w:vAlign w:val="center"/>
          </w:tcPr>
          <w:p>
            <w:pPr>
              <w:pStyle w:val="13"/>
            </w:pPr>
            <w:r>
              <w:t>55.00</w:t>
            </w:r>
          </w:p>
        </w:tc>
        <w:tc>
          <w:tcPr>
            <w:tcW w:w="2551" w:type="dxa"/>
            <w:vAlign w:val="center"/>
          </w:tcPr>
          <w:p>
            <w:pPr>
              <w:pStyle w:val="13"/>
            </w:pPr>
            <w:r>
              <w:t>82.50</w:t>
            </w:r>
          </w:p>
        </w:tc>
        <w:tc>
          <w:tcPr>
            <w:tcW w:w="3544" w:type="dxa"/>
            <w:gridSpan w:val="2"/>
            <w:vAlign w:val="center"/>
          </w:tcPr>
          <w:p>
            <w:pPr>
              <w:pStyle w:val="13"/>
            </w:pPr>
            <w:r>
              <w:t>110.00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1.通过服务群众专项工作，保障村级服务群众的必要支出，保障村综合服务站正常运转。</w:t>
            </w:r>
            <w:r>
              <w:tab/>
            </w:r>
            <w:r>
              <w:tab/>
            </w:r>
            <w:r>
              <w:tab/>
            </w:r>
          </w:p>
          <w:p>
            <w:pPr>
              <w:pStyle w:val="12"/>
            </w:pPr>
            <w:r>
              <w:t>2.通过服务群众专项工作，保障公共设施维护、公共卫生防疫、村内治安、服务群众生产生活的临时劳务用工的开支。</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2268" w:type="dxa"/>
            <w:vAlign w:val="center"/>
          </w:tcPr>
          <w:p>
            <w:pPr>
              <w:pStyle w:val="12"/>
            </w:pPr>
            <w:r>
              <w:t>22个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5、燕赵镇环境整治（人居环境）专项经费绩效目标表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13063425P00427310101Y</w:t>
            </w:r>
          </w:p>
        </w:tc>
        <w:tc>
          <w:tcPr>
            <w:tcW w:w="2835" w:type="dxa"/>
            <w:vAlign w:val="center"/>
          </w:tcPr>
          <w:p>
            <w:pPr>
              <w:pStyle w:val="10"/>
            </w:pPr>
            <w:r>
              <w:t>项目名称</w:t>
            </w:r>
          </w:p>
        </w:tc>
        <w:tc>
          <w:tcPr>
            <w:tcW w:w="6095" w:type="dxa"/>
            <w:gridSpan w:val="3"/>
            <w:vAlign w:val="center"/>
          </w:tcPr>
          <w:p>
            <w:pPr>
              <w:pStyle w:val="12"/>
            </w:pPr>
            <w:r>
              <w:t>燕赵镇环境整治（人居环境）专项经费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rPr>
                <w:rFonts w:hint="eastAsia" w:eastAsiaTheme="minorEastAsia"/>
              </w:rPr>
            </w:pPr>
            <w:r>
              <w:t>预算资金3万元，其中县级资金3万元，主要用于燕赵镇人居环境整治，按工作开展情况拨付资金。</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1.通过各村开展人居环境整治工作，提升村民居住环境、绿化美化村容村貌。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2268" w:type="dxa"/>
            <w:vAlign w:val="center"/>
          </w:tcPr>
          <w:p>
            <w:pPr>
              <w:pStyle w:val="12"/>
            </w:pPr>
            <w:r>
              <w:t>22个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2268" w:type="dxa"/>
            <w:vAlign w:val="center"/>
          </w:tcPr>
          <w:p>
            <w:pPr>
              <w:pStyle w:val="12"/>
            </w:pPr>
            <w:r>
              <w:t>≤1363元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村容村貌环境提升情况</w:t>
            </w:r>
          </w:p>
        </w:tc>
        <w:tc>
          <w:tcPr>
            <w:tcW w:w="5386" w:type="dxa"/>
            <w:vAlign w:val="center"/>
          </w:tcPr>
          <w:p>
            <w:pPr>
              <w:pStyle w:val="12"/>
            </w:pPr>
            <w:r>
              <w:t>村容村貌环境较上年提升情况</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6、燕赵镇秸秆禁烧（森林防火）经费绩效目标表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13063425P00427310100B</w:t>
            </w:r>
          </w:p>
        </w:tc>
        <w:tc>
          <w:tcPr>
            <w:tcW w:w="2835" w:type="dxa"/>
            <w:vAlign w:val="center"/>
          </w:tcPr>
          <w:p>
            <w:pPr>
              <w:pStyle w:val="10"/>
            </w:pPr>
            <w:r>
              <w:t>项目名称</w:t>
            </w:r>
          </w:p>
        </w:tc>
        <w:tc>
          <w:tcPr>
            <w:tcW w:w="6095" w:type="dxa"/>
            <w:gridSpan w:val="3"/>
            <w:vAlign w:val="center"/>
          </w:tcPr>
          <w:p>
            <w:pPr>
              <w:pStyle w:val="12"/>
            </w:pPr>
            <w:r>
              <w:t>燕赵镇秸秆禁烧（森林防火）经费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预算资金2</w:t>
            </w:r>
            <w:r>
              <w:rPr>
                <w:rFonts w:hint="eastAsia"/>
              </w:rPr>
              <w:t>万</w:t>
            </w:r>
            <w:r>
              <w:t>元，其中县级资金2</w:t>
            </w:r>
            <w:r>
              <w:rPr>
                <w:rFonts w:hint="eastAsia"/>
              </w:rPr>
              <w:t>万</w:t>
            </w:r>
            <w:r>
              <w:t>元，主要用于我镇秸秆禁烧，森林防火工作费用支出，按工作开展情况拨付资金。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2268" w:type="dxa"/>
            <w:vAlign w:val="center"/>
          </w:tcPr>
          <w:p>
            <w:pPr>
              <w:pStyle w:val="12"/>
            </w:pPr>
            <w:r>
              <w:t>22个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政策宣传知晓率</w:t>
            </w:r>
          </w:p>
        </w:tc>
        <w:tc>
          <w:tcPr>
            <w:tcW w:w="5386" w:type="dxa"/>
            <w:vAlign w:val="center"/>
          </w:tcPr>
          <w:p>
            <w:pPr>
              <w:pStyle w:val="12"/>
            </w:pPr>
            <w:r>
              <w:t>秸秆禁烧、森林防火政策宣传村民知晓比率</w:t>
            </w:r>
          </w:p>
        </w:tc>
        <w:tc>
          <w:tcPr>
            <w:tcW w:w="2268" w:type="dxa"/>
            <w:vAlign w:val="center"/>
          </w:tcPr>
          <w:p>
            <w:pPr>
              <w:pStyle w:val="12"/>
            </w:pPr>
            <w:r>
              <w:t>≥85%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2268" w:type="dxa"/>
            <w:vAlign w:val="center"/>
          </w:tcPr>
          <w:p>
            <w:pPr>
              <w:pStyle w:val="12"/>
            </w:pPr>
            <w:r>
              <w:t>8个月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2268" w:type="dxa"/>
            <w:vAlign w:val="center"/>
          </w:tcPr>
          <w:p>
            <w:pPr>
              <w:pStyle w:val="12"/>
            </w:pPr>
            <w:r>
              <w:t>≤909元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2268" w:type="dxa"/>
            <w:vAlign w:val="center"/>
          </w:tcPr>
          <w:p>
            <w:pPr>
              <w:pStyle w:val="12"/>
            </w:pPr>
            <w:r>
              <w:t>有所改善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
      <w:pPr>
        <w:ind w:firstLine="560"/>
      </w:pPr>
      <w:r>
        <w:rPr>
          <w:rFonts w:ascii="方正仿宋_GBK" w:hAnsi="方正仿宋_GBK" w:eastAsia="方正仿宋_GBK" w:cs="方正仿宋_GBK"/>
          <w:b/>
          <w:color w:val="000000"/>
          <w:sz w:val="28"/>
        </w:rPr>
        <w:t>7、燕赵镇涉军公益岗人员经费绩效目标表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13063425P004C4910322N</w:t>
            </w:r>
          </w:p>
        </w:tc>
        <w:tc>
          <w:tcPr>
            <w:tcW w:w="2835" w:type="dxa"/>
            <w:vAlign w:val="center"/>
          </w:tcPr>
          <w:p>
            <w:pPr>
              <w:pStyle w:val="10"/>
            </w:pPr>
            <w:r>
              <w:t>项目名称</w:t>
            </w:r>
          </w:p>
        </w:tc>
        <w:tc>
          <w:tcPr>
            <w:tcW w:w="6095" w:type="dxa"/>
            <w:gridSpan w:val="3"/>
            <w:vAlign w:val="center"/>
          </w:tcPr>
          <w:p>
            <w:pPr>
              <w:pStyle w:val="12"/>
            </w:pPr>
            <w:r>
              <w:t>燕赵镇涉军公益岗人员经费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18.51</w:t>
            </w:r>
          </w:p>
        </w:tc>
        <w:tc>
          <w:tcPr>
            <w:tcW w:w="2835" w:type="dxa"/>
            <w:vAlign w:val="center"/>
          </w:tcPr>
          <w:p>
            <w:pPr>
              <w:pStyle w:val="10"/>
            </w:pPr>
            <w:r>
              <w:t>其中：财政    资金</w:t>
            </w:r>
          </w:p>
        </w:tc>
        <w:tc>
          <w:tcPr>
            <w:tcW w:w="2551" w:type="dxa"/>
            <w:vAlign w:val="center"/>
          </w:tcPr>
          <w:p>
            <w:pPr>
              <w:pStyle w:val="12"/>
            </w:pPr>
            <w:r>
              <w:t>18.51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预算安排18.51万元，其中县级资金18.51万。主要用于发放涉军公益岗人员工资及保险，按月拨付资金。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4.63</w:t>
            </w:r>
          </w:p>
        </w:tc>
        <w:tc>
          <w:tcPr>
            <w:tcW w:w="2835" w:type="dxa"/>
            <w:vAlign w:val="center"/>
          </w:tcPr>
          <w:p>
            <w:pPr>
              <w:pStyle w:val="13"/>
            </w:pPr>
            <w:r>
              <w:t>9.26</w:t>
            </w:r>
          </w:p>
        </w:tc>
        <w:tc>
          <w:tcPr>
            <w:tcW w:w="2551" w:type="dxa"/>
            <w:vAlign w:val="center"/>
          </w:tcPr>
          <w:p>
            <w:pPr>
              <w:pStyle w:val="13"/>
            </w:pPr>
            <w:r>
              <w:t>13.88</w:t>
            </w:r>
          </w:p>
        </w:tc>
        <w:tc>
          <w:tcPr>
            <w:tcW w:w="3544" w:type="dxa"/>
            <w:gridSpan w:val="2"/>
            <w:vAlign w:val="center"/>
          </w:tcPr>
          <w:p>
            <w:pPr>
              <w:pStyle w:val="13"/>
            </w:pPr>
            <w:r>
              <w:t>18.51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≥2150元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8、燕赵镇生态护林员补贴绩效目标表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13063425P004C4910320F</w:t>
            </w:r>
          </w:p>
        </w:tc>
        <w:tc>
          <w:tcPr>
            <w:tcW w:w="2835" w:type="dxa"/>
            <w:vAlign w:val="center"/>
          </w:tcPr>
          <w:p>
            <w:pPr>
              <w:pStyle w:val="10"/>
            </w:pPr>
            <w:r>
              <w:t>项目名称</w:t>
            </w:r>
          </w:p>
        </w:tc>
        <w:tc>
          <w:tcPr>
            <w:tcW w:w="6095" w:type="dxa"/>
            <w:gridSpan w:val="3"/>
            <w:vAlign w:val="center"/>
          </w:tcPr>
          <w:p>
            <w:pPr>
              <w:pStyle w:val="12"/>
            </w:pPr>
            <w:r>
              <w:t>燕赵镇生态护林员补贴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11.88</w:t>
            </w:r>
          </w:p>
        </w:tc>
        <w:tc>
          <w:tcPr>
            <w:tcW w:w="2835" w:type="dxa"/>
            <w:vAlign w:val="center"/>
          </w:tcPr>
          <w:p>
            <w:pPr>
              <w:pStyle w:val="10"/>
            </w:pPr>
            <w:r>
              <w:t>其中：财政    资金</w:t>
            </w:r>
          </w:p>
        </w:tc>
        <w:tc>
          <w:tcPr>
            <w:tcW w:w="2551" w:type="dxa"/>
            <w:vAlign w:val="center"/>
          </w:tcPr>
          <w:p>
            <w:pPr>
              <w:pStyle w:val="12"/>
            </w:pPr>
            <w:r>
              <w:t>11.88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预算安排11.88万元，其中县级财政资金11.88万元，主要用于发放生态护林员补贴。按月拨付资金。</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2.97</w:t>
            </w:r>
          </w:p>
        </w:tc>
        <w:tc>
          <w:tcPr>
            <w:tcW w:w="2835" w:type="dxa"/>
            <w:vAlign w:val="center"/>
          </w:tcPr>
          <w:p>
            <w:pPr>
              <w:pStyle w:val="13"/>
            </w:pPr>
            <w:r>
              <w:t>5.94</w:t>
            </w:r>
          </w:p>
        </w:tc>
        <w:tc>
          <w:tcPr>
            <w:tcW w:w="2551" w:type="dxa"/>
            <w:vAlign w:val="center"/>
          </w:tcPr>
          <w:p>
            <w:pPr>
              <w:pStyle w:val="13"/>
            </w:pPr>
            <w:r>
              <w:t>8.91</w:t>
            </w:r>
          </w:p>
        </w:tc>
        <w:tc>
          <w:tcPr>
            <w:tcW w:w="3544" w:type="dxa"/>
            <w:gridSpan w:val="2"/>
            <w:vAlign w:val="center"/>
          </w:tcPr>
          <w:p>
            <w:pPr>
              <w:pStyle w:val="13"/>
            </w:pPr>
            <w:r>
              <w:t>11.88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护林员日常巡查次数</w:t>
            </w:r>
          </w:p>
        </w:tc>
        <w:tc>
          <w:tcPr>
            <w:tcW w:w="5386" w:type="dxa"/>
            <w:vAlign w:val="center"/>
          </w:tcPr>
          <w:p>
            <w:pPr>
              <w:pStyle w:val="12"/>
            </w:pPr>
            <w:r>
              <w:t>护林员日常巡查次数</w:t>
            </w:r>
          </w:p>
        </w:tc>
        <w:tc>
          <w:tcPr>
            <w:tcW w:w="2268" w:type="dxa"/>
            <w:vAlign w:val="center"/>
          </w:tcPr>
          <w:p>
            <w:pPr>
              <w:pStyle w:val="12"/>
            </w:pPr>
            <w:r>
              <w:t>≥40次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2268" w:type="dxa"/>
            <w:vAlign w:val="center"/>
          </w:tcPr>
          <w:p>
            <w:pPr>
              <w:pStyle w:val="12"/>
            </w:pPr>
            <w:r>
              <w:t>≤660元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管护区内林业资源保护提升情况</w:t>
            </w:r>
          </w:p>
        </w:tc>
        <w:tc>
          <w:tcPr>
            <w:tcW w:w="5386" w:type="dxa"/>
            <w:vAlign w:val="center"/>
          </w:tcPr>
          <w:p>
            <w:pPr>
              <w:pStyle w:val="12"/>
            </w:pPr>
            <w:r>
              <w:t>管护区内林业资源保护提升情况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9、燕赵镇网格员生活补贴绩效目标表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13063425P004C49103213</w:t>
            </w:r>
          </w:p>
        </w:tc>
        <w:tc>
          <w:tcPr>
            <w:tcW w:w="2835" w:type="dxa"/>
            <w:vAlign w:val="center"/>
          </w:tcPr>
          <w:p>
            <w:pPr>
              <w:pStyle w:val="10"/>
            </w:pPr>
            <w:r>
              <w:t>项目名称</w:t>
            </w:r>
          </w:p>
        </w:tc>
        <w:tc>
          <w:tcPr>
            <w:tcW w:w="6095" w:type="dxa"/>
            <w:gridSpan w:val="3"/>
            <w:vAlign w:val="center"/>
          </w:tcPr>
          <w:p>
            <w:pPr>
              <w:pStyle w:val="12"/>
            </w:pPr>
            <w:r>
              <w:t>燕赵镇网格员生活补贴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21.60</w:t>
            </w:r>
          </w:p>
        </w:tc>
        <w:tc>
          <w:tcPr>
            <w:tcW w:w="2835" w:type="dxa"/>
            <w:vAlign w:val="center"/>
          </w:tcPr>
          <w:p>
            <w:pPr>
              <w:pStyle w:val="10"/>
            </w:pPr>
            <w:r>
              <w:t>其中：财政    资金</w:t>
            </w:r>
          </w:p>
        </w:tc>
        <w:tc>
          <w:tcPr>
            <w:tcW w:w="2551" w:type="dxa"/>
            <w:vAlign w:val="center"/>
          </w:tcPr>
          <w:p>
            <w:pPr>
              <w:pStyle w:val="12"/>
            </w:pPr>
            <w:r>
              <w:t>21.60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预算安排21.6万元，其中县级财政资金21.6万元，主要用于发放网格员生活补贴。按月拨付资金。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5.40</w:t>
            </w:r>
          </w:p>
        </w:tc>
        <w:tc>
          <w:tcPr>
            <w:tcW w:w="2835" w:type="dxa"/>
            <w:vAlign w:val="center"/>
          </w:tcPr>
          <w:p>
            <w:pPr>
              <w:pStyle w:val="13"/>
            </w:pPr>
            <w:r>
              <w:t>10.80</w:t>
            </w:r>
          </w:p>
        </w:tc>
        <w:tc>
          <w:tcPr>
            <w:tcW w:w="2551" w:type="dxa"/>
            <w:vAlign w:val="center"/>
          </w:tcPr>
          <w:p>
            <w:pPr>
              <w:pStyle w:val="13"/>
            </w:pPr>
            <w:r>
              <w:t>16.20</w:t>
            </w:r>
          </w:p>
        </w:tc>
        <w:tc>
          <w:tcPr>
            <w:tcW w:w="3544" w:type="dxa"/>
            <w:gridSpan w:val="2"/>
            <w:vAlign w:val="center"/>
          </w:tcPr>
          <w:p>
            <w:pPr>
              <w:pStyle w:val="13"/>
            </w:pPr>
            <w:r>
              <w:t>21.60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1.按时发放生活补贴，使其更认真负责开展工作。</w:t>
            </w:r>
          </w:p>
          <w:p>
            <w:pPr>
              <w:pStyle w:val="12"/>
            </w:pPr>
            <w:r>
              <w:t>2.通过对网格责任辖区内污染源底数及变化情况进行调查、宣传环境保护法律法规及相关环保知识等 ，确保人居环境整洁安全。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网格化服务村个数</w:t>
            </w:r>
          </w:p>
        </w:tc>
        <w:tc>
          <w:tcPr>
            <w:tcW w:w="5386" w:type="dxa"/>
            <w:vAlign w:val="center"/>
          </w:tcPr>
          <w:p>
            <w:pPr>
              <w:pStyle w:val="12"/>
            </w:pPr>
            <w:r>
              <w:t>网格化服务村个数</w:t>
            </w:r>
          </w:p>
        </w:tc>
        <w:tc>
          <w:tcPr>
            <w:tcW w:w="2268" w:type="dxa"/>
            <w:vAlign w:val="center"/>
          </w:tcPr>
          <w:p>
            <w:pPr>
              <w:pStyle w:val="12"/>
            </w:pPr>
            <w:r>
              <w:t>22个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10、燕赵镇下沉干部工作经费绩效目标表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13063425P00439810036X</w:t>
            </w:r>
          </w:p>
        </w:tc>
        <w:tc>
          <w:tcPr>
            <w:tcW w:w="2835" w:type="dxa"/>
            <w:vAlign w:val="center"/>
          </w:tcPr>
          <w:p>
            <w:pPr>
              <w:pStyle w:val="10"/>
            </w:pPr>
            <w:r>
              <w:t>项目名称</w:t>
            </w:r>
          </w:p>
        </w:tc>
        <w:tc>
          <w:tcPr>
            <w:tcW w:w="6095" w:type="dxa"/>
            <w:gridSpan w:val="3"/>
            <w:vAlign w:val="center"/>
          </w:tcPr>
          <w:p>
            <w:pPr>
              <w:pStyle w:val="12"/>
            </w:pPr>
            <w:r>
              <w:t>燕赵镇下沉干部工作经费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预算数为8万元，其中县级财政资金为8万元，主要用于下沉工作队开展工作支出，按工作开展情况拨付资金。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1.通过下沉工作队帮扶指导有效增强基层村级党组织力量，提高党组织建设标准化、规范化水平。</w:t>
            </w:r>
            <w:r>
              <w:tab/>
            </w:r>
            <w:r>
              <w:tab/>
            </w:r>
            <w:r>
              <w:tab/>
            </w:r>
          </w:p>
          <w:p>
            <w:pPr>
              <w:pStyle w:val="12"/>
            </w:pPr>
            <w:r>
              <w:t>2.通过下沉工作队帮扶指导推进农村经济发展，维护社会稳定，联系服务群众，帮助群众解决急难险盼的问题。</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下沉工作队帮扶村集体数量</w:t>
            </w:r>
          </w:p>
        </w:tc>
        <w:tc>
          <w:tcPr>
            <w:tcW w:w="5386" w:type="dxa"/>
            <w:vAlign w:val="center"/>
          </w:tcPr>
          <w:p>
            <w:pPr>
              <w:pStyle w:val="12"/>
            </w:pPr>
            <w:r>
              <w:t>下沉工作队帮扶村集体数量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下沉工作队工作落实到位率</w:t>
            </w:r>
          </w:p>
        </w:tc>
        <w:tc>
          <w:tcPr>
            <w:tcW w:w="5386" w:type="dxa"/>
            <w:vAlign w:val="center"/>
          </w:tcPr>
          <w:p>
            <w:pPr>
              <w:pStyle w:val="12"/>
            </w:pPr>
            <w:r>
              <w:t>下沉工作队工作落实到位率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下沉工作队工作完成及时率</w:t>
            </w:r>
          </w:p>
        </w:tc>
        <w:tc>
          <w:tcPr>
            <w:tcW w:w="5386" w:type="dxa"/>
            <w:vAlign w:val="center"/>
          </w:tcPr>
          <w:p>
            <w:pPr>
              <w:pStyle w:val="12"/>
            </w:pPr>
            <w:r>
              <w:t>下沉工作队工作完成及时率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每个下沉工作队年成本</w:t>
            </w:r>
          </w:p>
        </w:tc>
        <w:tc>
          <w:tcPr>
            <w:tcW w:w="5386" w:type="dxa"/>
            <w:vAlign w:val="center"/>
          </w:tcPr>
          <w:p>
            <w:pPr>
              <w:pStyle w:val="12"/>
            </w:pPr>
            <w:r>
              <w:t>每个下沉工作队年成本</w:t>
            </w:r>
          </w:p>
        </w:tc>
        <w:tc>
          <w:tcPr>
            <w:tcW w:w="2268" w:type="dxa"/>
            <w:vAlign w:val="center"/>
          </w:tcPr>
          <w:p>
            <w:pPr>
              <w:pStyle w:val="12"/>
            </w:pPr>
            <w:r>
              <w:t>≤8万元/队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村级服务水平提升情况</w:t>
            </w:r>
          </w:p>
        </w:tc>
        <w:tc>
          <w:tcPr>
            <w:tcW w:w="5386" w:type="dxa"/>
            <w:vAlign w:val="center"/>
          </w:tcPr>
          <w:p>
            <w:pPr>
              <w:pStyle w:val="12"/>
            </w:pPr>
            <w:r>
              <w:t>村级服务水平提升情况</w:t>
            </w:r>
          </w:p>
        </w:tc>
        <w:tc>
          <w:tcPr>
            <w:tcW w:w="2268" w:type="dxa"/>
            <w:vAlign w:val="center"/>
          </w:tcPr>
          <w:p>
            <w:pPr>
              <w:pStyle w:val="12"/>
            </w:pPr>
            <w:r>
              <w:t>显著提升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≥95 %</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11、燕赵镇征兵工作经费绩效目标表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13063425P00427310098R</w:t>
            </w:r>
          </w:p>
        </w:tc>
        <w:tc>
          <w:tcPr>
            <w:tcW w:w="2835" w:type="dxa"/>
            <w:vAlign w:val="center"/>
          </w:tcPr>
          <w:p>
            <w:pPr>
              <w:pStyle w:val="10"/>
            </w:pPr>
            <w:r>
              <w:t>项目名称</w:t>
            </w:r>
          </w:p>
        </w:tc>
        <w:tc>
          <w:tcPr>
            <w:tcW w:w="6095" w:type="dxa"/>
            <w:gridSpan w:val="3"/>
            <w:vAlign w:val="center"/>
          </w:tcPr>
          <w:p>
            <w:pPr>
              <w:pStyle w:val="12"/>
            </w:pPr>
            <w:r>
              <w:t>燕赵镇征兵工作经费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预算资金20000元，其中县级资金20000元，主要用于全年两次征兵工作，按工作进度拨付资金。</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每年征兵工作实际开展次数</w:t>
            </w:r>
          </w:p>
        </w:tc>
        <w:tc>
          <w:tcPr>
            <w:tcW w:w="2268" w:type="dxa"/>
            <w:vAlign w:val="center"/>
          </w:tcPr>
          <w:p>
            <w:pPr>
              <w:pStyle w:val="12"/>
            </w:pPr>
            <w:r>
              <w:t>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毕业大学生入伍率</w:t>
            </w:r>
          </w:p>
        </w:tc>
        <w:tc>
          <w:tcPr>
            <w:tcW w:w="5386" w:type="dxa"/>
            <w:vAlign w:val="center"/>
          </w:tcPr>
          <w:p>
            <w:pPr>
              <w:pStyle w:val="12"/>
            </w:pPr>
            <w:r>
              <w:t>征集毕业大学生入伍率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2268" w:type="dxa"/>
            <w:vAlign w:val="center"/>
          </w:tcPr>
          <w:p>
            <w:pPr>
              <w:pStyle w:val="12"/>
            </w:pPr>
            <w:r>
              <w:t>3月底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2268" w:type="dxa"/>
            <w:vAlign w:val="center"/>
          </w:tcPr>
          <w:p>
            <w:pPr>
              <w:pStyle w:val="12"/>
            </w:pPr>
            <w:r>
              <w:t>9月底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征兵工作次均成本</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12、燕赵镇正常离任村干部生活补贴绩效目标表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13063425P00GFMB10295P</w:t>
            </w:r>
          </w:p>
        </w:tc>
        <w:tc>
          <w:tcPr>
            <w:tcW w:w="2835" w:type="dxa"/>
            <w:vAlign w:val="center"/>
          </w:tcPr>
          <w:p>
            <w:pPr>
              <w:pStyle w:val="10"/>
            </w:pPr>
            <w:r>
              <w:t>项目名称</w:t>
            </w:r>
          </w:p>
        </w:tc>
        <w:tc>
          <w:tcPr>
            <w:tcW w:w="6095" w:type="dxa"/>
            <w:gridSpan w:val="3"/>
            <w:vAlign w:val="center"/>
          </w:tcPr>
          <w:p>
            <w:pPr>
              <w:pStyle w:val="12"/>
            </w:pPr>
            <w:r>
              <w:t>燕赵镇正常离任村干部生活补贴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预算数15万元，其中县级财政资金15万元。主要用于发放正常离任村干部生活补贴，年底一次性拨付资金。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2268" w:type="dxa"/>
            <w:vAlign w:val="center"/>
          </w:tcPr>
          <w:p>
            <w:pPr>
              <w:pStyle w:val="12"/>
            </w:pPr>
            <w:r>
              <w:t>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2268" w:type="dxa"/>
            <w:vAlign w:val="center"/>
          </w:tcPr>
          <w:p>
            <w:pPr>
              <w:pStyle w:val="12"/>
            </w:pPr>
            <w:r>
              <w:t>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2268" w:type="dxa"/>
            <w:vAlign w:val="center"/>
          </w:tcPr>
          <w:p>
            <w:pPr>
              <w:pStyle w:val="12"/>
            </w:pPr>
            <w:r>
              <w:t>有效保障</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13、燕赵镇综合管理专项经费绩效目标表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13063425P00427310099D</w:t>
            </w:r>
          </w:p>
        </w:tc>
        <w:tc>
          <w:tcPr>
            <w:tcW w:w="2835" w:type="dxa"/>
            <w:vAlign w:val="center"/>
          </w:tcPr>
          <w:p>
            <w:pPr>
              <w:pStyle w:val="10"/>
            </w:pPr>
            <w:r>
              <w:t>项目名称</w:t>
            </w:r>
          </w:p>
        </w:tc>
        <w:tc>
          <w:tcPr>
            <w:tcW w:w="6095" w:type="dxa"/>
            <w:gridSpan w:val="3"/>
            <w:vAlign w:val="center"/>
          </w:tcPr>
          <w:p>
            <w:pPr>
              <w:pStyle w:val="12"/>
            </w:pPr>
            <w:r>
              <w:t>燕赵镇综合管理专项经费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w:t>
            </w:r>
          </w:p>
        </w:tc>
        <w:tc>
          <w:tcPr>
            <w:tcW w:w="2835" w:type="dxa"/>
            <w:vAlign w:val="center"/>
          </w:tcPr>
          <w:p>
            <w:pPr>
              <w:pStyle w:val="10"/>
            </w:pPr>
            <w:r>
              <w:t>其中：财政    资金</w:t>
            </w:r>
          </w:p>
        </w:tc>
        <w:tc>
          <w:tcPr>
            <w:tcW w:w="2551" w:type="dxa"/>
            <w:vAlign w:val="center"/>
          </w:tcPr>
          <w:p>
            <w:pPr>
              <w:pStyle w:val="12"/>
            </w:pPr>
            <w:r>
              <w:t>10.50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预算资金105000元，其中县级资金105000元，主要用于我乡开展党建，应急，信访，环保等各项工作费用支出。按工作开展情况拨付资金。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2.63</w:t>
            </w:r>
          </w:p>
        </w:tc>
        <w:tc>
          <w:tcPr>
            <w:tcW w:w="2835" w:type="dxa"/>
            <w:vAlign w:val="center"/>
          </w:tcPr>
          <w:p>
            <w:pPr>
              <w:pStyle w:val="13"/>
            </w:pPr>
            <w:r>
              <w:t>5.25</w:t>
            </w:r>
          </w:p>
        </w:tc>
        <w:tc>
          <w:tcPr>
            <w:tcW w:w="2551" w:type="dxa"/>
            <w:vAlign w:val="center"/>
          </w:tcPr>
          <w:p>
            <w:pPr>
              <w:pStyle w:val="13"/>
            </w:pPr>
            <w:r>
              <w:t>7.88</w:t>
            </w:r>
          </w:p>
        </w:tc>
        <w:tc>
          <w:tcPr>
            <w:tcW w:w="3544" w:type="dxa"/>
            <w:gridSpan w:val="2"/>
            <w:vAlign w:val="center"/>
          </w:tcPr>
          <w:p>
            <w:pPr>
              <w:pStyle w:val="13"/>
            </w:pPr>
            <w:r>
              <w:t>10.50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1.通过开展党政、党建、应急、信访、环保、防疫、执法等各项工作，提高乡镇公共服务能力和水平。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2268" w:type="dxa"/>
            <w:vAlign w:val="center"/>
          </w:tcPr>
          <w:p>
            <w:pPr>
              <w:pStyle w:val="12"/>
            </w:pPr>
            <w:r>
              <w:t>≥120次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2268" w:type="dxa"/>
            <w:vAlign w:val="center"/>
          </w:tcPr>
          <w:p>
            <w:pPr>
              <w:pStyle w:val="12"/>
            </w:pPr>
            <w:r>
              <w:t>≤1000元/次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公共服务水平提升情况</w:t>
            </w:r>
          </w:p>
        </w:tc>
        <w:tc>
          <w:tcPr>
            <w:tcW w:w="5386" w:type="dxa"/>
            <w:vAlign w:val="center"/>
          </w:tcPr>
          <w:p>
            <w:pPr>
              <w:pStyle w:val="12"/>
            </w:pPr>
            <w:r>
              <w:t>公共服务水平较上年提升情况</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986001曲阳县燕赵镇人民政府本级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11.60</w:t>
            </w:r>
          </w:p>
        </w:tc>
        <w:tc>
          <w:tcPr>
            <w:tcW w:w="964" w:type="dxa"/>
            <w:vAlign w:val="center"/>
          </w:tcPr>
          <w:p>
            <w:pPr>
              <w:pStyle w:val="15"/>
            </w:pPr>
            <w:r>
              <w:t>11.60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曲阳县燕赵镇人民政府本级小计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11.60</w:t>
            </w:r>
          </w:p>
        </w:tc>
        <w:tc>
          <w:tcPr>
            <w:tcW w:w="964" w:type="dxa"/>
            <w:vAlign w:val="center"/>
          </w:tcPr>
          <w:p>
            <w:pPr>
              <w:pStyle w:val="15"/>
            </w:pPr>
            <w:r>
              <w:t>11.60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26.74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35</w:t>
            </w:r>
          </w:p>
        </w:tc>
        <w:tc>
          <w:tcPr>
            <w:tcW w:w="850" w:type="dxa"/>
            <w:vAlign w:val="center"/>
          </w:tcPr>
          <w:p>
            <w:pPr>
              <w:pStyle w:val="11"/>
            </w:pPr>
            <w:r>
              <w:t>0.16</w:t>
            </w:r>
          </w:p>
        </w:tc>
        <w:tc>
          <w:tcPr>
            <w:tcW w:w="964" w:type="dxa"/>
            <w:vAlign w:val="center"/>
          </w:tcPr>
          <w:p>
            <w:pPr>
              <w:pStyle w:val="11"/>
            </w:pPr>
            <w:r>
              <w:t>5.60</w:t>
            </w:r>
          </w:p>
        </w:tc>
        <w:tc>
          <w:tcPr>
            <w:tcW w:w="964" w:type="dxa"/>
            <w:vAlign w:val="center"/>
          </w:tcPr>
          <w:p>
            <w:pPr>
              <w:pStyle w:val="11"/>
            </w:pPr>
            <w:r>
              <w:t>5.60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燕赵镇村级组织运转经费</w:t>
            </w:r>
          </w:p>
        </w:tc>
        <w:tc>
          <w:tcPr>
            <w:tcW w:w="964" w:type="dxa"/>
            <w:vAlign w:val="center"/>
          </w:tcPr>
          <w:p>
            <w:pPr>
              <w:pStyle w:val="11"/>
            </w:pPr>
            <w:r>
              <w:t>264.00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300</w:t>
            </w:r>
          </w:p>
        </w:tc>
        <w:tc>
          <w:tcPr>
            <w:tcW w:w="850" w:type="dxa"/>
            <w:vAlign w:val="center"/>
          </w:tcPr>
          <w:p>
            <w:pPr>
              <w:pStyle w:val="11"/>
            </w:pPr>
            <w:r>
              <w:t>0.02</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曲阳县燕赵镇人民政府本级上年末固定资产金额为105.34万元（详见下表）。本年度拟购置固定资产总额为0.00万元，已按要求列入政府采购预算，详见政府采购预算表。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986001曲阳县燕赵镇人民政府本级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105.34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650</w:t>
            </w:r>
          </w:p>
        </w:tc>
        <w:tc>
          <w:tcPr>
            <w:tcW w:w="2835" w:type="dxa"/>
            <w:vAlign w:val="center"/>
          </w:tcPr>
          <w:p>
            <w:pPr>
              <w:pStyle w:val="11"/>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450</w:t>
            </w:r>
          </w:p>
        </w:tc>
        <w:tc>
          <w:tcPr>
            <w:tcW w:w="2835" w:type="dxa"/>
            <w:vAlign w:val="center"/>
          </w:tcPr>
          <w:p>
            <w:pPr>
              <w:pStyle w:val="11"/>
            </w:pPr>
            <w:r>
              <w:t>29.77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246</w:t>
            </w:r>
          </w:p>
        </w:tc>
        <w:tc>
          <w:tcPr>
            <w:tcW w:w="2835" w:type="dxa"/>
            <w:vAlign w:val="center"/>
          </w:tcPr>
          <w:p>
            <w:pPr>
              <w:pStyle w:val="11"/>
            </w:pPr>
            <w:r>
              <w:t>58.84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A6DB5"/>
    <w:rsid w:val="004B6638"/>
    <w:rsid w:val="007A435E"/>
    <w:rsid w:val="007A6DB5"/>
    <w:rsid w:val="008B5CD1"/>
    <w:rsid w:val="00AF3F58"/>
    <w:rsid w:val="00E4268C"/>
    <w:rsid w:val="3935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38</Pages>
  <Words>2877</Words>
  <Characters>16401</Characters>
  <Lines>136</Lines>
  <Paragraphs>38</Paragraphs>
  <TotalTime>9</TotalTime>
  <ScaleCrop>false</ScaleCrop>
  <LinksUpToDate>false</LinksUpToDate>
  <CharactersWithSpaces>19240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2025-02-05T07:09:00Z</dcterms:created>
  <dc:creator>Administrator</dc:creator>
  <cp:lastModifiedBy>6665</cp:lastModifiedBy>
  <dcterms:modified xsi:type="dcterms:W3CDTF">2025-02-19T00:57:38Z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