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8BDF">
      <w:pPr>
        <w:pStyle w:val="9"/>
        <w:adjustRightInd w:val="0"/>
        <w:snapToGrid w:val="0"/>
        <w:spacing w:line="240" w:lineRule="auto"/>
        <w:ind w:firstLine="0"/>
        <w:jc w:val="center"/>
        <w:rPr>
          <w:rFonts w:ascii="方正小标宋" w:hAnsi="方正小标宋" w:eastAsia="方正小标宋" w:cs="方正小标宋"/>
          <w:b/>
          <w:bCs/>
          <w:color w:val="FF0000"/>
          <w:sz w:val="96"/>
          <w:szCs w:val="96"/>
          <w:lang w:val="en-US"/>
        </w:rPr>
      </w:pPr>
      <w:bookmarkStart w:id="0" w:name="bookmark2"/>
      <w:r>
        <w:rPr>
          <w:rFonts w:hint="eastAsia" w:ascii="方正小标宋" w:hAnsi="方正小标宋" w:eastAsia="方正小标宋" w:cs="方正小标宋"/>
          <w:b/>
          <w:bCs/>
          <w:color w:val="FF0000"/>
          <w:sz w:val="96"/>
          <w:szCs w:val="96"/>
          <w:lang w:val="en-US"/>
        </w:rPr>
        <w:t>曲阳县民政局</w:t>
      </w:r>
    </w:p>
    <w:p w14:paraId="31D33FA2">
      <w:pPr>
        <w:pStyle w:val="9"/>
        <w:spacing w:line="620" w:lineRule="exact"/>
        <w:ind w:firstLine="0"/>
        <w:jc w:val="center"/>
        <w:rPr>
          <w:rFonts w:ascii="仿宋" w:hAnsi="仿宋" w:eastAsia="仿宋" w:cs="仿宋"/>
          <w:sz w:val="32"/>
          <w:szCs w:val="32"/>
        </w:rPr>
      </w:pPr>
    </w:p>
    <w:p w14:paraId="5BCBDDBE">
      <w:pPr>
        <w:pStyle w:val="9"/>
        <w:pBdr>
          <w:top w:val="none" w:color="auto" w:sz="0" w:space="1"/>
          <w:left w:val="none" w:color="auto" w:sz="0" w:space="4"/>
          <w:bottom w:val="single" w:color="FF0000" w:sz="12" w:space="0"/>
          <w:right w:val="none" w:color="auto" w:sz="0" w:space="4"/>
        </w:pBdr>
        <w:spacing w:line="620" w:lineRule="exact"/>
        <w:ind w:firstLine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曲民双随机字〔202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BBB9C71">
      <w:pPr>
        <w:pStyle w:val="11"/>
        <w:keepNext/>
        <w:keepLines/>
        <w:spacing w:after="0"/>
        <w:rPr>
          <w:lang w:val="en-US"/>
        </w:rPr>
      </w:pPr>
    </w:p>
    <w:p w14:paraId="49FB7CD7"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曲阳县民政局</w:t>
      </w:r>
      <w:bookmarkEnd w:id="0"/>
    </w:p>
    <w:p w14:paraId="1BFB5A17">
      <w:pPr>
        <w:pStyle w:val="11"/>
        <w:keepNext/>
        <w:keepLines/>
        <w:widowControl w:val="0"/>
        <w:shd w:val="clear" w:color="auto" w:fill="auto"/>
        <w:bidi w:val="0"/>
        <w:spacing w:before="0" w:after="600" w:line="638" w:lineRule="exact"/>
        <w:ind w:left="0" w:right="0" w:firstLine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关于202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年度“双随机、一公开”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抽查工作实施方案</w:t>
      </w:r>
    </w:p>
    <w:p w14:paraId="158EE655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为深入贯彻落实省、市“双随机、一公开”监管工作领导小 组的有关部署要求，实现我县“双随机、一公开”监管在市场监 管领域的全覆盖，推进部门联合“双随机、一公开”监管，建立 本局“双随机”抽查机制，制定本方案。</w:t>
      </w:r>
    </w:p>
    <w:p w14:paraId="74AA41FE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、目标要求</w:t>
      </w:r>
    </w:p>
    <w:p w14:paraId="7676F602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通过随机抽查的科学方法和信息化手段，转变民政监管方 式，提升监管效能，切实解决部分领域中检查任性和执法扰民、执法不公、执法不严等群众反映强烈的突出问题，减少和杜绝民政部门不作为、乱作为现象，营造公平竞争的发展环境，推动社会治理创新发展。</w:t>
      </w:r>
    </w:p>
    <w:p w14:paraId="608A385C"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460" w:line="531" w:lineRule="exact"/>
        <w:ind w:left="0" w:right="0" w:firstLine="64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主要原则</w:t>
      </w:r>
    </w:p>
    <w:p w14:paraId="7BE114BC"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460" w:line="531" w:lineRule="exact"/>
        <w:ind w:left="0" w:right="0" w:firstLine="64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sectPr>
          <w:footnotePr>
            <w:numFmt w:val="decimal"/>
          </w:footnotePr>
          <w:pgSz w:w="11900" w:h="16840"/>
          <w:pgMar w:top="1858" w:right="1628" w:bottom="1858" w:left="1363" w:header="1430" w:footer="1430" w:gutter="0"/>
          <w:pgNumType w:start="1"/>
          <w:cols w:space="720" w:num="1"/>
          <w:rtlGutter w:val="0"/>
          <w:docGrid w:linePitch="360" w:charSpace="0"/>
        </w:sectPr>
      </w:pPr>
    </w:p>
    <w:p w14:paraId="3462427A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　　　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（一）坚持合法合理监管。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严格执行有关民政法律法规规章, 落实监管责任，确保事中事后监管有序进行，推进随机抽查制度化、规范化。</w:t>
      </w:r>
    </w:p>
    <w:p w14:paraId="5E5AA48C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（二）坚持公正高效。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严格按照执法程序，依法保障监管主 体的合法权利，切实做到严格规范文明执法，提升监管效能，减 轻市场主体负担，优化社会治理环境。</w:t>
      </w:r>
    </w:p>
    <w:p w14:paraId="2CC04CF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（三）坚持公开透明。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实施随机抽查事项公开、随机抽查制 度公开、随机抽查过程公开、随机抽查结果公开，保障市场主体 权利平等、机会平等、规则平等。</w:t>
      </w:r>
    </w:p>
    <w:p w14:paraId="03C9833E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6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三、主要任务</w:t>
      </w:r>
    </w:p>
    <w:p w14:paraId="70EBCF7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7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（一）合理确定随机抽查事项</w:t>
      </w:r>
    </w:p>
    <w:p w14:paraId="3406AFFE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根据法律法规规章的规定，全面梳理本局的监管事项，制定 随机监管事项清单。</w:t>
      </w:r>
    </w:p>
    <w:p w14:paraId="7A244255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7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（二）依法确定随机抽查主体</w:t>
      </w:r>
    </w:p>
    <w:p w14:paraId="752841A9"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39"/>
        </w:tabs>
        <w:bidi w:val="0"/>
        <w:spacing w:before="0" w:after="0" w:line="541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确定随机抽查的市场主体。根据随机抽查事项清单确定抽查的市场主体，建立市场主体名录库。</w:t>
      </w:r>
    </w:p>
    <w:p w14:paraId="35F5BBF4"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54"/>
        </w:tabs>
        <w:bidi w:val="0"/>
        <w:spacing w:before="0" w:after="0" w:line="541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确定随机抽查的执法主体。根据执法人员名单建立执法人员名录库。执法人员名录库应当包括执法人员姓名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执法证号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执法领域等内容。执法人员名录库实行实时更新，局根据执法人 员变动情况实时更新执法人员名录库。</w:t>
      </w:r>
    </w:p>
    <w:p w14:paraId="2EEB0221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760"/>
        <w:jc w:val="both"/>
        <w:rPr>
          <w:rFonts w:hint="eastAsia" w:ascii="仿宋" w:hAnsi="仿宋" w:eastAsia="仿宋" w:cs="仿宋"/>
          <w:sz w:val="32"/>
          <w:szCs w:val="32"/>
        </w:rPr>
        <w:sectPr>
          <w:footnotePr>
            <w:numFmt w:val="decimal"/>
          </w:footnotePr>
          <w:pgSz w:w="11900" w:h="16840"/>
          <w:pgMar w:top="1939" w:right="1643" w:bottom="1939" w:left="1363" w:header="1511" w:footer="1511" w:gutter="0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（三）抓好随机抽查工作实施</w:t>
      </w:r>
    </w:p>
    <w:p w14:paraId="5854B569"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30"/>
        </w:tabs>
        <w:bidi w:val="0"/>
        <w:spacing w:before="0" w:after="0" w:line="536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合理安排随机抽查的比例和频次。既保证必要的抽查覆盖面和工作力度，又要防止检查过多和执法扰民。对投诉较多的或有严重违法违规迹象的市场主体要加大抽查力度。</w:t>
      </w:r>
    </w:p>
    <w:p w14:paraId="2DE3B67B"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49"/>
        </w:tabs>
        <w:bidi w:val="0"/>
        <w:spacing w:before="0" w:after="0" w:line="536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合法、合理开展抽查。开展抽查工作，必须持有执法证的执法人员2人以上组成一组一同进行。抽查时，执法人员应当出示执法证并记录在案。抽查中，如需要提取相应市场主体的证据 时，原则上应当提取证据原件，原件确实难以提取的，可以提取 复印件，但应邀请市场主体相关工作人员见证并签字记录。开展 抽查，应当制作相应的抽查笔录，并听取相关市场主体的申辩。</w:t>
      </w:r>
    </w:p>
    <w:p w14:paraId="16B1E4AB"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54"/>
        </w:tabs>
        <w:bidi w:val="0"/>
        <w:spacing w:before="0" w:after="0" w:line="536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加强随机抽查结果应用。建立“一抽查一通报”制度，对 抽查中发现的违法违规行为，要及时予以通报，依法进行处罚。</w:t>
      </w:r>
    </w:p>
    <w:p w14:paraId="63B63D65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有关要求</w:t>
      </w:r>
    </w:p>
    <w:p w14:paraId="6D7823B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78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(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)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加强领导</w:t>
      </w:r>
    </w:p>
    <w:p w14:paraId="17AEF048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7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要充分认识开展“双随机”抽查工作的重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要性，确实加强组织领导。要将“双随机”抽查工作列入业务年 度工作安排，作为重点工作予以推进落实。</w:t>
      </w:r>
    </w:p>
    <w:p w14:paraId="7C88111B"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 w:line="557" w:lineRule="exact"/>
        <w:ind w:left="0" w:right="0" w:firstLine="780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强化责任</w:t>
      </w:r>
    </w:p>
    <w:p w14:paraId="581B6A6C"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57" w:lineRule="exact"/>
        <w:ind w:right="0" w:rightChars="0" w:firstLine="579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要进一步增强责任意识，加强事中事后监管，切实履行法定职责。</w:t>
      </w:r>
    </w:p>
    <w:p w14:paraId="5A143012"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57" w:lineRule="exact"/>
        <w:ind w:right="0" w:rightChars="0" w:firstLine="579"/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（三）加大培训力度</w:t>
      </w:r>
    </w:p>
    <w:p w14:paraId="05FD634F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7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要加强对行政执法人员的培训，完善执法人员法律复训制度，对长期未进行执法的执法人员要定期组织培训。</w:t>
      </w:r>
    </w:p>
    <w:p w14:paraId="7476A689">
      <w:pPr>
        <w:pStyle w:val="9"/>
        <w:keepNext w:val="0"/>
        <w:keepLines w:val="0"/>
        <w:widowControl w:val="0"/>
        <w:shd w:val="clear" w:color="auto" w:fill="auto"/>
        <w:bidi w:val="0"/>
        <w:spacing w:before="0" w:after="1240" w:line="545" w:lineRule="exact"/>
        <w:ind w:left="0" w:right="0" w:firstLine="4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附件：曲阳县民政局“双随机、一公开”工作领导小组</w:t>
      </w:r>
    </w:p>
    <w:p w14:paraId="573AD897">
      <w:pPr>
        <w:pStyle w:val="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right="0" w:firstLine="5958" w:firstLineChars="186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曲阳县民政局</w:t>
      </w:r>
    </w:p>
    <w:p w14:paraId="6BE8C184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  <w:sectPr>
          <w:footnotePr>
            <w:numFmt w:val="decimal"/>
          </w:footnotePr>
          <w:pgSz w:w="11900" w:h="16840"/>
          <w:pgMar w:top="1978" w:right="1619" w:bottom="2321" w:left="1382" w:header="1550" w:footer="1893" w:gutter="0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4年7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8 日</w:t>
      </w:r>
    </w:p>
    <w:p w14:paraId="662E81BE">
      <w:pPr>
        <w:widowControl w:val="0"/>
        <w:spacing w:line="240" w:lineRule="exact"/>
        <w:rPr>
          <w:sz w:val="19"/>
          <w:szCs w:val="19"/>
        </w:rPr>
      </w:pPr>
    </w:p>
    <w:p w14:paraId="30612C02">
      <w:pPr>
        <w:widowControl w:val="0"/>
        <w:spacing w:line="240" w:lineRule="exact"/>
        <w:rPr>
          <w:sz w:val="19"/>
          <w:szCs w:val="19"/>
        </w:rPr>
      </w:pPr>
    </w:p>
    <w:p w14:paraId="7D76710C">
      <w:pPr>
        <w:pStyle w:val="11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1" w:name="bookmark5"/>
      <w:r>
        <w:rPr>
          <w:color w:val="000000"/>
          <w:spacing w:val="0"/>
          <w:w w:val="100"/>
          <w:position w:val="0"/>
          <w:shd w:val="clear" w:color="auto" w:fill="auto"/>
        </w:rPr>
        <w:t>曲阳县民政局</w:t>
      </w:r>
      <w:bookmarkEnd w:id="1"/>
    </w:p>
    <w:p w14:paraId="20206924"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  <w:sectPr>
          <w:footnotePr>
            <w:numFmt w:val="decimal"/>
          </w:footnotePr>
          <w:pgSz w:w="11900" w:h="16840"/>
          <w:pgMar w:top="2087" w:right="2502" w:bottom="7670" w:left="2031" w:header="1659" w:footer="7242" w:gutter="0"/>
          <w:cols w:space="720" w:num="1"/>
          <w:rtlGutter w:val="0"/>
          <w:docGrid w:linePitch="360" w:charSpace="0"/>
        </w:sect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</w:rPr>
        <w:t>双随机、一公开”工作领导小组</w:t>
      </w:r>
    </w:p>
    <w:p w14:paraId="501C0D38">
      <w:pPr>
        <w:widowControl w:val="0"/>
        <w:spacing w:line="222" w:lineRule="exact"/>
        <w:rPr>
          <w:sz w:val="18"/>
          <w:szCs w:val="18"/>
        </w:rPr>
      </w:pPr>
    </w:p>
    <w:p w14:paraId="67C6076C"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087" w:right="0" w:bottom="2087" w:left="0" w:header="0" w:footer="3" w:gutter="0"/>
          <w:cols w:space="720" w:num="1"/>
          <w:rtlGutter w:val="0"/>
          <w:docGrid w:linePitch="360" w:charSpace="0"/>
        </w:sectPr>
      </w:pPr>
    </w:p>
    <w:p w14:paraId="203735D7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组长：张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　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健  </w:t>
      </w:r>
    </w:p>
    <w:p w14:paraId="300FEA7E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成员：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严春文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</w:t>
      </w:r>
    </w:p>
    <w:p w14:paraId="656175E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leftChars="0" w:right="0" w:firstLine="879" w:firstLineChars="293"/>
        <w:jc w:val="lef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eastAsia="zh-CN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赵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　</w:t>
      </w:r>
      <w:r>
        <w:rPr>
          <w:color w:val="000000"/>
          <w:spacing w:val="0"/>
          <w:w w:val="100"/>
          <w:position w:val="0"/>
          <w:shd w:val="clear" w:color="auto" w:fill="auto"/>
        </w:rPr>
        <w:t>莹</w:t>
      </w:r>
    </w:p>
    <w:p w14:paraId="511DB59F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leftChars="0" w:right="0" w:firstLine="879" w:firstLineChars="293"/>
        <w:jc w:val="left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王兴华</w:t>
      </w:r>
    </w:p>
    <w:p w14:paraId="2997BC72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leftChars="0" w:right="0" w:firstLine="879" w:firstLineChars="293"/>
        <w:jc w:val="left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许耀春</w:t>
      </w:r>
    </w:p>
    <w:p w14:paraId="1D2C81D5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leftChars="0" w:right="0" w:firstLine="879" w:firstLineChars="293"/>
        <w:jc w:val="left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刘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　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芳</w:t>
      </w:r>
    </w:p>
    <w:p w14:paraId="105279D9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leftChars="0" w:right="0" w:firstLine="879" w:firstLineChars="293"/>
        <w:jc w:val="left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任　浩</w:t>
      </w:r>
    </w:p>
    <w:p w14:paraId="6F3223C8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leftChars="0" w:right="0" w:firstLine="879" w:firstLineChars="293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冯敬信</w:t>
      </w:r>
    </w:p>
    <w:p w14:paraId="141D9669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 w14:paraId="3A8AD6C9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民政局局长</w:t>
      </w:r>
    </w:p>
    <w:p w14:paraId="19B288BB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民政局副局长</w:t>
      </w:r>
    </w:p>
    <w:p w14:paraId="2B345E64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办公室主任 </w:t>
      </w:r>
    </w:p>
    <w:p w14:paraId="0E588AEC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2087" w:right="3629" w:bottom="2087" w:left="2991" w:header="0" w:footer="3" w:gutter="0"/>
          <w:cols w:space="442" w:num="2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养老服务组股长 社会组织组股长 社会组织组成员 养老服务组成员  殡葬管理所所长 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</w:t>
      </w:r>
    </w:p>
    <w:p w14:paraId="3025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notePr>
        <w:numFmt w:val="decimal"/>
      </w:footnotePr>
      <w:type w:val="continuous"/>
      <w:pgSz w:w="11900" w:h="16840"/>
      <w:pgMar w:top="2087" w:right="4892" w:bottom="2087" w:left="2031" w:header="0" w:footer="3" w:gutter="0"/>
      <w:cols w:space="440" w:num="2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abstractNum w:abstractNumId="2">
    <w:nsid w:val="156633AA"/>
    <w:multiLevelType w:val="singleLevel"/>
    <w:tmpl w:val="156633AA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1DA26229"/>
    <w:multiLevelType w:val="singleLevel"/>
    <w:tmpl w:val="1DA262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DAxNmRiZjdlZGVjMGRlNWMzYzZlNGMxOTMyYTM1YzEifQ=="/>
  </w:docVars>
  <w:rsids>
    <w:rsidRoot w:val="00000000"/>
    <w:rsid w:val="03731183"/>
    <w:rsid w:val="0730607B"/>
    <w:rsid w:val="10FA6D51"/>
    <w:rsid w:val="1DD2442A"/>
    <w:rsid w:val="205D622D"/>
    <w:rsid w:val="275F1517"/>
    <w:rsid w:val="2A79476F"/>
    <w:rsid w:val="2E2A28A7"/>
    <w:rsid w:val="2F60411F"/>
    <w:rsid w:val="3D91638C"/>
    <w:rsid w:val="4AD73DE1"/>
    <w:rsid w:val="4E0F1025"/>
    <w:rsid w:val="51DE3435"/>
    <w:rsid w:val="54830455"/>
    <w:rsid w:val="6AB54874"/>
    <w:rsid w:val="6D834C28"/>
    <w:rsid w:val="798E7EDB"/>
    <w:rsid w:val="7BD8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标题 #1_"/>
    <w:basedOn w:val="5"/>
    <w:link w:val="7"/>
    <w:qFormat/>
    <w:uiPriority w:val="0"/>
    <w:rPr>
      <w:rFonts w:ascii="宋体" w:hAnsi="宋体" w:eastAsia="宋体" w:cs="宋体"/>
      <w:color w:val="DB6E7F"/>
      <w:sz w:val="94"/>
      <w:szCs w:val="94"/>
      <w:u w:val="none"/>
      <w:lang w:val="zh-CN" w:eastAsia="zh-CN" w:bidi="zh-CN"/>
    </w:rPr>
  </w:style>
  <w:style w:type="paragraph" w:customStyle="1" w:styleId="7">
    <w:name w:val="标题 #1"/>
    <w:basedOn w:val="1"/>
    <w:link w:val="6"/>
    <w:qFormat/>
    <w:uiPriority w:val="0"/>
    <w:pPr>
      <w:widowControl w:val="0"/>
      <w:shd w:val="clear" w:color="auto" w:fill="auto"/>
      <w:spacing w:after="320"/>
      <w:jc w:val="center"/>
      <w:outlineLvl w:val="0"/>
    </w:pPr>
    <w:rPr>
      <w:rFonts w:ascii="宋体" w:hAnsi="宋体" w:eastAsia="宋体" w:cs="宋体"/>
      <w:color w:val="DB6E7F"/>
      <w:sz w:val="94"/>
      <w:szCs w:val="94"/>
      <w:u w:val="none"/>
      <w:lang w:val="zh-CN" w:eastAsia="zh-CN" w:bidi="zh-CN"/>
    </w:rPr>
  </w:style>
  <w:style w:type="character" w:customStyle="1" w:styleId="8">
    <w:name w:val="正文文本_"/>
    <w:basedOn w:val="5"/>
    <w:link w:val="9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9">
    <w:name w:val="正文文本1"/>
    <w:basedOn w:val="1"/>
    <w:link w:val="8"/>
    <w:qFormat/>
    <w:uiPriority w:val="0"/>
    <w:pPr>
      <w:widowControl w:val="0"/>
      <w:shd w:val="clear" w:color="auto" w:fill="auto"/>
      <w:spacing w:line="374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10">
    <w:name w:val="标题 #2_"/>
    <w:basedOn w:val="5"/>
    <w:link w:val="11"/>
    <w:qFormat/>
    <w:uiPriority w:val="0"/>
    <w:rPr>
      <w:rFonts w:ascii="黑体" w:hAnsi="黑体" w:eastAsia="黑体" w:cs="黑体"/>
      <w:sz w:val="42"/>
      <w:szCs w:val="42"/>
      <w:u w:val="none"/>
      <w:lang w:val="zh-CN" w:eastAsia="zh-CN" w:bidi="zh-CN"/>
    </w:rPr>
  </w:style>
  <w:style w:type="paragraph" w:customStyle="1" w:styleId="11">
    <w:name w:val="标题 #2"/>
    <w:basedOn w:val="1"/>
    <w:link w:val="10"/>
    <w:qFormat/>
    <w:uiPriority w:val="0"/>
    <w:pPr>
      <w:widowControl w:val="0"/>
      <w:shd w:val="clear" w:color="auto" w:fill="auto"/>
      <w:spacing w:after="320" w:line="278" w:lineRule="auto"/>
      <w:jc w:val="center"/>
      <w:outlineLvl w:val="1"/>
    </w:pPr>
    <w:rPr>
      <w:rFonts w:ascii="黑体" w:hAnsi="黑体" w:eastAsia="黑体" w:cs="黑体"/>
      <w:sz w:val="42"/>
      <w:szCs w:val="4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1293</Words>
  <Characters>1304</Characters>
  <TotalTime>16</TotalTime>
  <ScaleCrop>false</ScaleCrop>
  <LinksUpToDate>false</LinksUpToDate>
  <CharactersWithSpaces>1378</CharactersWithSpaces>
  <Application>WPS Office_12.1.0.20260_F1E327BC-269C-435d-A152-05C5408002CA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2023-05-09T07:05:00Z</dcterms:created>
  <dc:creator>Administrator.SKY-20220608KLP</dc:creator>
  <cp:lastModifiedBy>mili</cp:lastModifiedBy>
  <cp:lastPrinted>2025-02-08T01:14:00Z</cp:lastPrinted>
  <dcterms:modified xsi:type="dcterms:W3CDTF">2025-02-08T08:25:30Z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898181F14DDE4D4ABCB5190E88A84E9D_12</vt:lpwstr>
  </property>
  <property fmtid="{D5CDD505-2E9C-101B-9397-08002B2CF9AE}" pid="4" name="KSOTemplateDocerSaveRecord">
    <vt:lpwstr>eyJoZGlkIjoiMzcxZGQ4ZmU4OGU2NTVhYThiYWY0ZWI0NDU4NjhhNGIiLCJ1c2VySWQiOiIxMTUwMzc4NDI1In0=</vt:lpwstr>
  </property>
</Properties>
</file>