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322.95</w:t>
            </w:r>
          </w:p>
        </w:tc>
        <w:tc>
          <w:tcPr>
            <w:tcW w:w="4535" w:type="dxa"/>
            <w:vAlign w:val="center"/>
          </w:tcPr>
          <w:p>
            <w:pPr>
              <w:pStyle w:val="13"/>
            </w:pPr>
            <w:r>
              <w:t>一、一般公共服务支出</w:t>
            </w:r>
          </w:p>
        </w:tc>
        <w:tc>
          <w:tcPr>
            <w:tcW w:w="2126" w:type="dxa"/>
            <w:vAlign w:val="center"/>
          </w:tcPr>
          <w:p>
            <w:pPr>
              <w:pStyle w:val="12"/>
            </w:pPr>
            <w:r>
              <w:t>239.03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322.95</w:t>
            </w:r>
          </w:p>
        </w:tc>
        <w:tc>
          <w:tcPr>
            <w:tcW w:w="4535" w:type="dxa"/>
            <w:vAlign w:val="center"/>
          </w:tcPr>
          <w:p>
            <w:pPr>
              <w:pStyle w:val="15"/>
            </w:pPr>
            <w:r>
              <w:t>本年支出合计</w:t>
            </w:r>
          </w:p>
        </w:tc>
        <w:tc>
          <w:tcPr>
            <w:tcW w:w="2126" w:type="dxa"/>
            <w:vAlign w:val="center"/>
          </w:tcPr>
          <w:p>
            <w:pPr>
              <w:pStyle w:val="16"/>
            </w:pPr>
            <w:r>
              <w:t>322.95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322.95</w:t>
            </w:r>
          </w:p>
        </w:tc>
        <w:tc>
          <w:tcPr>
            <w:tcW w:w="4535" w:type="dxa"/>
            <w:vAlign w:val="center"/>
          </w:tcPr>
          <w:p>
            <w:pPr>
              <w:pStyle w:val="15"/>
            </w:pPr>
            <w:r>
              <w:t>支出总计</w:t>
            </w:r>
          </w:p>
        </w:tc>
        <w:tc>
          <w:tcPr>
            <w:tcW w:w="2126" w:type="dxa"/>
            <w:vAlign w:val="center"/>
          </w:tcPr>
          <w:p>
            <w:pPr>
              <w:pStyle w:val="16"/>
            </w:pPr>
            <w:r>
              <w:t>322.95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322.95</w:t>
            </w:r>
          </w:p>
        </w:tc>
        <w:tc>
          <w:tcPr>
            <w:tcW w:w="1134" w:type="dxa"/>
            <w:vAlign w:val="center"/>
          </w:tcPr>
          <w:p>
            <w:pPr>
              <w:pStyle w:val="16"/>
            </w:pPr>
            <w:r>
              <w:t>322.95</w:t>
            </w:r>
          </w:p>
        </w:tc>
        <w:tc>
          <w:tcPr>
            <w:tcW w:w="1134" w:type="dxa"/>
            <w:vAlign w:val="center"/>
          </w:tcPr>
          <w:p>
            <w:pPr>
              <w:pStyle w:val="16"/>
            </w:pPr>
            <w:r>
              <w:t>322.95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239.03</w:t>
            </w:r>
          </w:p>
        </w:tc>
        <w:tc>
          <w:tcPr>
            <w:tcW w:w="1134" w:type="dxa"/>
            <w:vAlign w:val="center"/>
          </w:tcPr>
          <w:p>
            <w:pPr>
              <w:pStyle w:val="12"/>
            </w:pPr>
            <w:r>
              <w:t>239.03</w:t>
            </w:r>
          </w:p>
        </w:tc>
        <w:tc>
          <w:tcPr>
            <w:tcW w:w="1134" w:type="dxa"/>
            <w:vAlign w:val="center"/>
          </w:tcPr>
          <w:p>
            <w:pPr>
              <w:pStyle w:val="12"/>
            </w:pPr>
            <w:r>
              <w:t>239.03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20102</w:t>
            </w:r>
          </w:p>
        </w:tc>
        <w:tc>
          <w:tcPr>
            <w:tcW w:w="1559" w:type="dxa"/>
            <w:vAlign w:val="center"/>
          </w:tcPr>
          <w:p>
            <w:pPr>
              <w:pStyle w:val="13"/>
            </w:pPr>
            <w:r>
              <w:t>政协事务</w:t>
            </w:r>
          </w:p>
        </w:tc>
        <w:tc>
          <w:tcPr>
            <w:tcW w:w="1134" w:type="dxa"/>
            <w:vAlign w:val="center"/>
          </w:tcPr>
          <w:p>
            <w:pPr>
              <w:pStyle w:val="12"/>
            </w:pPr>
            <w:r>
              <w:t>238.34</w:t>
            </w:r>
          </w:p>
        </w:tc>
        <w:tc>
          <w:tcPr>
            <w:tcW w:w="1134" w:type="dxa"/>
            <w:vAlign w:val="center"/>
          </w:tcPr>
          <w:p>
            <w:pPr>
              <w:pStyle w:val="12"/>
            </w:pPr>
            <w:r>
              <w:t>238.34</w:t>
            </w:r>
          </w:p>
        </w:tc>
        <w:tc>
          <w:tcPr>
            <w:tcW w:w="1134" w:type="dxa"/>
            <w:vAlign w:val="center"/>
          </w:tcPr>
          <w:p>
            <w:pPr>
              <w:pStyle w:val="12"/>
            </w:pPr>
            <w:r>
              <w:t>238.34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2010201</w:t>
            </w:r>
          </w:p>
        </w:tc>
        <w:tc>
          <w:tcPr>
            <w:tcW w:w="1559" w:type="dxa"/>
            <w:vAlign w:val="center"/>
          </w:tcPr>
          <w:p>
            <w:pPr>
              <w:pStyle w:val="13"/>
            </w:pPr>
            <w:r>
              <w:t>行政运行</w:t>
            </w:r>
          </w:p>
        </w:tc>
        <w:tc>
          <w:tcPr>
            <w:tcW w:w="1134" w:type="dxa"/>
            <w:vAlign w:val="center"/>
          </w:tcPr>
          <w:p>
            <w:pPr>
              <w:pStyle w:val="12"/>
            </w:pPr>
            <w:r>
              <w:t>158.50</w:t>
            </w:r>
          </w:p>
        </w:tc>
        <w:tc>
          <w:tcPr>
            <w:tcW w:w="1134" w:type="dxa"/>
            <w:vAlign w:val="center"/>
          </w:tcPr>
          <w:p>
            <w:pPr>
              <w:pStyle w:val="12"/>
            </w:pPr>
            <w:r>
              <w:t>158.50</w:t>
            </w:r>
          </w:p>
        </w:tc>
        <w:tc>
          <w:tcPr>
            <w:tcW w:w="1134" w:type="dxa"/>
            <w:vAlign w:val="center"/>
          </w:tcPr>
          <w:p>
            <w:pPr>
              <w:pStyle w:val="12"/>
            </w:pPr>
            <w:r>
              <w:t>158.50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2010202</w:t>
            </w:r>
          </w:p>
        </w:tc>
        <w:tc>
          <w:tcPr>
            <w:tcW w:w="1559" w:type="dxa"/>
            <w:vAlign w:val="center"/>
          </w:tcPr>
          <w:p>
            <w:pPr>
              <w:pStyle w:val="13"/>
            </w:pPr>
            <w:r>
              <w:t>一般行政管理事务</w:t>
            </w:r>
          </w:p>
        </w:tc>
        <w:tc>
          <w:tcPr>
            <w:tcW w:w="1134" w:type="dxa"/>
            <w:vAlign w:val="center"/>
          </w:tcPr>
          <w:p>
            <w:pPr>
              <w:pStyle w:val="12"/>
            </w:pPr>
            <w:r>
              <w:t>49.84</w:t>
            </w:r>
          </w:p>
        </w:tc>
        <w:tc>
          <w:tcPr>
            <w:tcW w:w="1134" w:type="dxa"/>
            <w:vAlign w:val="center"/>
          </w:tcPr>
          <w:p>
            <w:pPr>
              <w:pStyle w:val="12"/>
            </w:pPr>
            <w:r>
              <w:t>49.84</w:t>
            </w:r>
          </w:p>
        </w:tc>
        <w:tc>
          <w:tcPr>
            <w:tcW w:w="1134" w:type="dxa"/>
            <w:vAlign w:val="center"/>
          </w:tcPr>
          <w:p>
            <w:pPr>
              <w:pStyle w:val="12"/>
            </w:pPr>
            <w:r>
              <w:t>49.84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2010204</w:t>
            </w:r>
          </w:p>
        </w:tc>
        <w:tc>
          <w:tcPr>
            <w:tcW w:w="1559" w:type="dxa"/>
            <w:vAlign w:val="center"/>
          </w:tcPr>
          <w:p>
            <w:pPr>
              <w:pStyle w:val="13"/>
            </w:pPr>
            <w:r>
              <w:t>政协会议</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58.33</w:t>
            </w:r>
          </w:p>
        </w:tc>
        <w:tc>
          <w:tcPr>
            <w:tcW w:w="1134" w:type="dxa"/>
            <w:vAlign w:val="center"/>
          </w:tcPr>
          <w:p>
            <w:pPr>
              <w:pStyle w:val="12"/>
            </w:pPr>
            <w:r>
              <w:t>58.33</w:t>
            </w:r>
          </w:p>
        </w:tc>
        <w:tc>
          <w:tcPr>
            <w:tcW w:w="1134" w:type="dxa"/>
            <w:vAlign w:val="center"/>
          </w:tcPr>
          <w:p>
            <w:pPr>
              <w:pStyle w:val="12"/>
            </w:pPr>
            <w:r>
              <w:t>58.33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58.33</w:t>
            </w:r>
          </w:p>
        </w:tc>
        <w:tc>
          <w:tcPr>
            <w:tcW w:w="1134" w:type="dxa"/>
            <w:vAlign w:val="center"/>
          </w:tcPr>
          <w:p>
            <w:pPr>
              <w:pStyle w:val="12"/>
            </w:pPr>
            <w:r>
              <w:t>58.33</w:t>
            </w:r>
          </w:p>
        </w:tc>
        <w:tc>
          <w:tcPr>
            <w:tcW w:w="1134" w:type="dxa"/>
            <w:vAlign w:val="center"/>
          </w:tcPr>
          <w:p>
            <w:pPr>
              <w:pStyle w:val="12"/>
            </w:pPr>
            <w:r>
              <w:t>58.33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40.88</w:t>
            </w:r>
          </w:p>
        </w:tc>
        <w:tc>
          <w:tcPr>
            <w:tcW w:w="1134" w:type="dxa"/>
            <w:vAlign w:val="center"/>
          </w:tcPr>
          <w:p>
            <w:pPr>
              <w:pStyle w:val="12"/>
            </w:pPr>
            <w:r>
              <w:t>40.88</w:t>
            </w:r>
          </w:p>
        </w:tc>
        <w:tc>
          <w:tcPr>
            <w:tcW w:w="1134" w:type="dxa"/>
            <w:vAlign w:val="center"/>
          </w:tcPr>
          <w:p>
            <w:pPr>
              <w:pStyle w:val="12"/>
            </w:pPr>
            <w:r>
              <w:t>40.88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17.45</w:t>
            </w:r>
          </w:p>
        </w:tc>
        <w:tc>
          <w:tcPr>
            <w:tcW w:w="1134" w:type="dxa"/>
            <w:vAlign w:val="center"/>
          </w:tcPr>
          <w:p>
            <w:pPr>
              <w:pStyle w:val="12"/>
            </w:pPr>
            <w:r>
              <w:t>17.45</w:t>
            </w:r>
          </w:p>
        </w:tc>
        <w:tc>
          <w:tcPr>
            <w:tcW w:w="1134" w:type="dxa"/>
            <w:vAlign w:val="center"/>
          </w:tcPr>
          <w:p>
            <w:pPr>
              <w:pStyle w:val="12"/>
            </w:pPr>
            <w:r>
              <w:t>17.45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12.64</w:t>
            </w:r>
          </w:p>
        </w:tc>
        <w:tc>
          <w:tcPr>
            <w:tcW w:w="1134" w:type="dxa"/>
            <w:vAlign w:val="center"/>
          </w:tcPr>
          <w:p>
            <w:pPr>
              <w:pStyle w:val="12"/>
            </w:pPr>
            <w:r>
              <w:t>12.64</w:t>
            </w:r>
          </w:p>
        </w:tc>
        <w:tc>
          <w:tcPr>
            <w:tcW w:w="1134" w:type="dxa"/>
            <w:vAlign w:val="center"/>
          </w:tcPr>
          <w:p>
            <w:pPr>
              <w:pStyle w:val="12"/>
            </w:pPr>
            <w:r>
              <w:t>12.64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12.64</w:t>
            </w:r>
          </w:p>
        </w:tc>
        <w:tc>
          <w:tcPr>
            <w:tcW w:w="1134" w:type="dxa"/>
            <w:vAlign w:val="center"/>
          </w:tcPr>
          <w:p>
            <w:pPr>
              <w:pStyle w:val="12"/>
            </w:pPr>
            <w:r>
              <w:t>12.64</w:t>
            </w:r>
          </w:p>
        </w:tc>
        <w:tc>
          <w:tcPr>
            <w:tcW w:w="1134" w:type="dxa"/>
            <w:vAlign w:val="center"/>
          </w:tcPr>
          <w:p>
            <w:pPr>
              <w:pStyle w:val="12"/>
            </w:pPr>
            <w:r>
              <w:t>12.64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r>
              <w:t>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4.99</w:t>
            </w:r>
          </w:p>
        </w:tc>
        <w:tc>
          <w:tcPr>
            <w:tcW w:w="1134" w:type="dxa"/>
            <w:vAlign w:val="center"/>
          </w:tcPr>
          <w:p>
            <w:pPr>
              <w:pStyle w:val="12"/>
            </w:pPr>
            <w:r>
              <w:t>4.99</w:t>
            </w:r>
          </w:p>
        </w:tc>
        <w:tc>
          <w:tcPr>
            <w:tcW w:w="1134" w:type="dxa"/>
            <w:vAlign w:val="center"/>
          </w:tcPr>
          <w:p>
            <w:pPr>
              <w:pStyle w:val="12"/>
            </w:pPr>
            <w:r>
              <w:t>4.99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12.95</w:t>
            </w:r>
          </w:p>
        </w:tc>
        <w:tc>
          <w:tcPr>
            <w:tcW w:w="1134" w:type="dxa"/>
            <w:vAlign w:val="center"/>
          </w:tcPr>
          <w:p>
            <w:pPr>
              <w:pStyle w:val="12"/>
            </w:pPr>
            <w:r>
              <w:t>12.95</w:t>
            </w:r>
          </w:p>
        </w:tc>
        <w:tc>
          <w:tcPr>
            <w:tcW w:w="1134" w:type="dxa"/>
            <w:vAlign w:val="center"/>
          </w:tcPr>
          <w:p>
            <w:pPr>
              <w:pStyle w:val="12"/>
            </w:pPr>
            <w:r>
              <w:t>12.95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12.95</w:t>
            </w:r>
          </w:p>
        </w:tc>
        <w:tc>
          <w:tcPr>
            <w:tcW w:w="1134" w:type="dxa"/>
            <w:vAlign w:val="center"/>
          </w:tcPr>
          <w:p>
            <w:pPr>
              <w:pStyle w:val="12"/>
            </w:pPr>
            <w:r>
              <w:t>12.95</w:t>
            </w:r>
          </w:p>
        </w:tc>
        <w:tc>
          <w:tcPr>
            <w:tcW w:w="1134" w:type="dxa"/>
            <w:vAlign w:val="center"/>
          </w:tcPr>
          <w:p>
            <w:pPr>
              <w:pStyle w:val="12"/>
            </w:pPr>
            <w:r>
              <w:t>12.95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12.95</w:t>
            </w:r>
          </w:p>
        </w:tc>
        <w:tc>
          <w:tcPr>
            <w:tcW w:w="1134" w:type="dxa"/>
            <w:vAlign w:val="center"/>
          </w:tcPr>
          <w:p>
            <w:pPr>
              <w:pStyle w:val="12"/>
            </w:pPr>
            <w:r>
              <w:t>12.95</w:t>
            </w:r>
          </w:p>
        </w:tc>
        <w:tc>
          <w:tcPr>
            <w:tcW w:w="1134" w:type="dxa"/>
            <w:vAlign w:val="center"/>
          </w:tcPr>
          <w:p>
            <w:pPr>
              <w:pStyle w:val="12"/>
            </w:pPr>
            <w:r>
              <w:t>12.95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322.95</w:t>
            </w:r>
          </w:p>
        </w:tc>
        <w:tc>
          <w:tcPr>
            <w:tcW w:w="1361" w:type="dxa"/>
            <w:vAlign w:val="center"/>
          </w:tcPr>
          <w:p>
            <w:pPr>
              <w:pStyle w:val="16"/>
            </w:pPr>
            <w:r>
              <w:t>243.11</w:t>
            </w:r>
          </w:p>
        </w:tc>
        <w:tc>
          <w:tcPr>
            <w:tcW w:w="1361" w:type="dxa"/>
            <w:vAlign w:val="center"/>
          </w:tcPr>
          <w:p>
            <w:pPr>
              <w:pStyle w:val="16"/>
            </w:pPr>
            <w:r>
              <w:t>79.84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239.03</w:t>
            </w:r>
          </w:p>
        </w:tc>
        <w:tc>
          <w:tcPr>
            <w:tcW w:w="1361" w:type="dxa"/>
            <w:vAlign w:val="center"/>
          </w:tcPr>
          <w:p>
            <w:pPr>
              <w:pStyle w:val="12"/>
            </w:pPr>
            <w:r>
              <w:t>159.19</w:t>
            </w:r>
          </w:p>
        </w:tc>
        <w:tc>
          <w:tcPr>
            <w:tcW w:w="1361" w:type="dxa"/>
            <w:vAlign w:val="center"/>
          </w:tcPr>
          <w:p>
            <w:pPr>
              <w:pStyle w:val="12"/>
            </w:pPr>
            <w:r>
              <w:t>79.84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0.69</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2010101</w:t>
            </w:r>
          </w:p>
        </w:tc>
        <w:tc>
          <w:tcPr>
            <w:tcW w:w="4535" w:type="dxa"/>
            <w:vAlign w:val="center"/>
          </w:tcPr>
          <w:p>
            <w:pPr>
              <w:pStyle w:val="13"/>
            </w:pPr>
            <w:r>
              <w:t>行政运行</w:t>
            </w:r>
          </w:p>
        </w:tc>
        <w:tc>
          <w:tcPr>
            <w:tcW w:w="1361" w:type="dxa"/>
            <w:vAlign w:val="center"/>
          </w:tcPr>
          <w:p>
            <w:pPr>
              <w:pStyle w:val="12"/>
            </w:pPr>
            <w:r>
              <w:t>0.69</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20102</w:t>
            </w:r>
          </w:p>
        </w:tc>
        <w:tc>
          <w:tcPr>
            <w:tcW w:w="4535" w:type="dxa"/>
            <w:vAlign w:val="center"/>
          </w:tcPr>
          <w:p>
            <w:pPr>
              <w:pStyle w:val="13"/>
            </w:pPr>
            <w:r>
              <w:t>政协事务</w:t>
            </w:r>
          </w:p>
        </w:tc>
        <w:tc>
          <w:tcPr>
            <w:tcW w:w="1361" w:type="dxa"/>
            <w:vAlign w:val="center"/>
          </w:tcPr>
          <w:p>
            <w:pPr>
              <w:pStyle w:val="12"/>
            </w:pPr>
            <w:r>
              <w:t>238.34</w:t>
            </w:r>
          </w:p>
        </w:tc>
        <w:tc>
          <w:tcPr>
            <w:tcW w:w="1361" w:type="dxa"/>
            <w:vAlign w:val="center"/>
          </w:tcPr>
          <w:p>
            <w:pPr>
              <w:pStyle w:val="12"/>
            </w:pPr>
            <w:r>
              <w:t>158.50</w:t>
            </w:r>
          </w:p>
        </w:tc>
        <w:tc>
          <w:tcPr>
            <w:tcW w:w="1361" w:type="dxa"/>
            <w:vAlign w:val="center"/>
          </w:tcPr>
          <w:p>
            <w:pPr>
              <w:pStyle w:val="12"/>
            </w:pPr>
            <w:r>
              <w:t>79.84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2010201</w:t>
            </w:r>
          </w:p>
        </w:tc>
        <w:tc>
          <w:tcPr>
            <w:tcW w:w="4535" w:type="dxa"/>
            <w:vAlign w:val="center"/>
          </w:tcPr>
          <w:p>
            <w:pPr>
              <w:pStyle w:val="13"/>
            </w:pPr>
            <w:r>
              <w:t>行政运行</w:t>
            </w:r>
          </w:p>
        </w:tc>
        <w:tc>
          <w:tcPr>
            <w:tcW w:w="1361" w:type="dxa"/>
            <w:vAlign w:val="center"/>
          </w:tcPr>
          <w:p>
            <w:pPr>
              <w:pStyle w:val="12"/>
            </w:pPr>
            <w:r>
              <w:t>158.50</w:t>
            </w:r>
          </w:p>
        </w:tc>
        <w:tc>
          <w:tcPr>
            <w:tcW w:w="1361" w:type="dxa"/>
            <w:vAlign w:val="center"/>
          </w:tcPr>
          <w:p>
            <w:pPr>
              <w:pStyle w:val="12"/>
            </w:pPr>
            <w:r>
              <w:t>158.50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2010202</w:t>
            </w:r>
          </w:p>
        </w:tc>
        <w:tc>
          <w:tcPr>
            <w:tcW w:w="4535" w:type="dxa"/>
            <w:vAlign w:val="center"/>
          </w:tcPr>
          <w:p>
            <w:pPr>
              <w:pStyle w:val="13"/>
            </w:pPr>
            <w:r>
              <w:t>一般行政管理事务</w:t>
            </w:r>
          </w:p>
        </w:tc>
        <w:tc>
          <w:tcPr>
            <w:tcW w:w="1361" w:type="dxa"/>
            <w:vAlign w:val="center"/>
          </w:tcPr>
          <w:p>
            <w:pPr>
              <w:pStyle w:val="12"/>
            </w:pPr>
            <w:r>
              <w:t>49.84</w:t>
            </w:r>
          </w:p>
        </w:tc>
        <w:tc>
          <w:tcPr>
            <w:tcW w:w="1361" w:type="dxa"/>
            <w:vAlign w:val="center"/>
          </w:tcPr>
          <w:p>
            <w:pPr>
              <w:pStyle w:val="12"/>
            </w:pPr>
          </w:p>
        </w:tc>
        <w:tc>
          <w:tcPr>
            <w:tcW w:w="1361" w:type="dxa"/>
            <w:vAlign w:val="center"/>
          </w:tcPr>
          <w:p>
            <w:pPr>
              <w:pStyle w:val="12"/>
            </w:pPr>
            <w:r>
              <w:t>49.84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2010204</w:t>
            </w:r>
          </w:p>
        </w:tc>
        <w:tc>
          <w:tcPr>
            <w:tcW w:w="4535" w:type="dxa"/>
            <w:vAlign w:val="center"/>
          </w:tcPr>
          <w:p>
            <w:pPr>
              <w:pStyle w:val="13"/>
            </w:pPr>
            <w:r>
              <w:t>政协会议</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58.33</w:t>
            </w:r>
          </w:p>
        </w:tc>
        <w:tc>
          <w:tcPr>
            <w:tcW w:w="1361" w:type="dxa"/>
            <w:vAlign w:val="center"/>
          </w:tcPr>
          <w:p>
            <w:pPr>
              <w:pStyle w:val="12"/>
            </w:pPr>
            <w:r>
              <w:t>58.33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58.33</w:t>
            </w:r>
          </w:p>
        </w:tc>
        <w:tc>
          <w:tcPr>
            <w:tcW w:w="1361" w:type="dxa"/>
            <w:vAlign w:val="center"/>
          </w:tcPr>
          <w:p>
            <w:pPr>
              <w:pStyle w:val="12"/>
            </w:pPr>
            <w:r>
              <w:t>58.33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40.88</w:t>
            </w:r>
          </w:p>
        </w:tc>
        <w:tc>
          <w:tcPr>
            <w:tcW w:w="1361" w:type="dxa"/>
            <w:vAlign w:val="center"/>
          </w:tcPr>
          <w:p>
            <w:pPr>
              <w:pStyle w:val="12"/>
            </w:pPr>
            <w:r>
              <w:t>40.88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17.45</w:t>
            </w:r>
          </w:p>
        </w:tc>
        <w:tc>
          <w:tcPr>
            <w:tcW w:w="1361" w:type="dxa"/>
            <w:vAlign w:val="center"/>
          </w:tcPr>
          <w:p>
            <w:pPr>
              <w:pStyle w:val="12"/>
            </w:pPr>
            <w:r>
              <w:t>17.45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12.64</w:t>
            </w:r>
          </w:p>
        </w:tc>
        <w:tc>
          <w:tcPr>
            <w:tcW w:w="1361" w:type="dxa"/>
            <w:vAlign w:val="center"/>
          </w:tcPr>
          <w:p>
            <w:pPr>
              <w:pStyle w:val="12"/>
            </w:pPr>
            <w:r>
              <w:t>12.64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12.64</w:t>
            </w:r>
          </w:p>
        </w:tc>
        <w:tc>
          <w:tcPr>
            <w:tcW w:w="1361" w:type="dxa"/>
            <w:vAlign w:val="center"/>
          </w:tcPr>
          <w:p>
            <w:pPr>
              <w:pStyle w:val="12"/>
            </w:pPr>
            <w:r>
              <w:t>12.64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7.65</w:t>
            </w:r>
          </w:p>
        </w:tc>
        <w:tc>
          <w:tcPr>
            <w:tcW w:w="1361" w:type="dxa"/>
            <w:vAlign w:val="center"/>
          </w:tcPr>
          <w:p>
            <w:pPr>
              <w:pStyle w:val="12"/>
            </w:pPr>
            <w:r>
              <w:t>7.65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4.99</w:t>
            </w:r>
          </w:p>
        </w:tc>
        <w:tc>
          <w:tcPr>
            <w:tcW w:w="1361" w:type="dxa"/>
            <w:vAlign w:val="center"/>
          </w:tcPr>
          <w:p>
            <w:pPr>
              <w:pStyle w:val="12"/>
            </w:pPr>
            <w:r>
              <w:t>4.99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12.95</w:t>
            </w:r>
          </w:p>
        </w:tc>
        <w:tc>
          <w:tcPr>
            <w:tcW w:w="1361" w:type="dxa"/>
            <w:vAlign w:val="center"/>
          </w:tcPr>
          <w:p>
            <w:pPr>
              <w:pStyle w:val="12"/>
            </w:pPr>
            <w:r>
              <w:t>12.95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12.95</w:t>
            </w:r>
          </w:p>
        </w:tc>
        <w:tc>
          <w:tcPr>
            <w:tcW w:w="1361" w:type="dxa"/>
            <w:vAlign w:val="center"/>
          </w:tcPr>
          <w:p>
            <w:pPr>
              <w:pStyle w:val="12"/>
            </w:pPr>
            <w:r>
              <w:t>12.95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12.95</w:t>
            </w:r>
          </w:p>
        </w:tc>
        <w:tc>
          <w:tcPr>
            <w:tcW w:w="1361" w:type="dxa"/>
            <w:vAlign w:val="center"/>
          </w:tcPr>
          <w:p>
            <w:pPr>
              <w:pStyle w:val="12"/>
            </w:pPr>
            <w:r>
              <w:t>12.95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322.95</w:t>
            </w:r>
          </w:p>
        </w:tc>
        <w:tc>
          <w:tcPr>
            <w:tcW w:w="3402" w:type="dxa"/>
            <w:vAlign w:val="center"/>
          </w:tcPr>
          <w:p>
            <w:pPr>
              <w:pStyle w:val="13"/>
            </w:pPr>
            <w:r>
              <w:t>一、一般公共服务支出</w:t>
            </w:r>
          </w:p>
        </w:tc>
        <w:tc>
          <w:tcPr>
            <w:tcW w:w="1474" w:type="dxa"/>
            <w:vAlign w:val="center"/>
          </w:tcPr>
          <w:p>
            <w:pPr>
              <w:pStyle w:val="12"/>
            </w:pPr>
            <w:r>
              <w:t>239.03</w:t>
            </w:r>
          </w:p>
        </w:tc>
        <w:tc>
          <w:tcPr>
            <w:tcW w:w="1474" w:type="dxa"/>
            <w:vAlign w:val="center"/>
          </w:tcPr>
          <w:p>
            <w:pPr>
              <w:pStyle w:val="12"/>
            </w:pPr>
            <w:r>
              <w:t>239.03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58.33</w:t>
            </w:r>
          </w:p>
        </w:tc>
        <w:tc>
          <w:tcPr>
            <w:tcW w:w="1474" w:type="dxa"/>
            <w:vAlign w:val="center"/>
          </w:tcPr>
          <w:p>
            <w:pPr>
              <w:pStyle w:val="12"/>
            </w:pPr>
            <w:r>
              <w:t>58.33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12.64</w:t>
            </w:r>
          </w:p>
        </w:tc>
        <w:tc>
          <w:tcPr>
            <w:tcW w:w="1474" w:type="dxa"/>
            <w:vAlign w:val="center"/>
          </w:tcPr>
          <w:p>
            <w:pPr>
              <w:pStyle w:val="12"/>
            </w:pPr>
            <w:r>
              <w:t>12.64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12.95</w:t>
            </w:r>
          </w:p>
        </w:tc>
        <w:tc>
          <w:tcPr>
            <w:tcW w:w="1474" w:type="dxa"/>
            <w:vAlign w:val="center"/>
          </w:tcPr>
          <w:p>
            <w:pPr>
              <w:pStyle w:val="12"/>
            </w:pPr>
            <w:r>
              <w:t>12.95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322.95</w:t>
            </w:r>
          </w:p>
        </w:tc>
        <w:tc>
          <w:tcPr>
            <w:tcW w:w="3402" w:type="dxa"/>
            <w:vAlign w:val="center"/>
          </w:tcPr>
          <w:p>
            <w:pPr>
              <w:pStyle w:val="15"/>
            </w:pPr>
            <w:r>
              <w:t>本年支出合计</w:t>
            </w:r>
          </w:p>
        </w:tc>
        <w:tc>
          <w:tcPr>
            <w:tcW w:w="1474" w:type="dxa"/>
            <w:vAlign w:val="center"/>
          </w:tcPr>
          <w:p>
            <w:pPr>
              <w:pStyle w:val="16"/>
            </w:pPr>
            <w:r>
              <w:t>322.95</w:t>
            </w:r>
          </w:p>
        </w:tc>
        <w:tc>
          <w:tcPr>
            <w:tcW w:w="1474" w:type="dxa"/>
            <w:vAlign w:val="center"/>
          </w:tcPr>
          <w:p>
            <w:pPr>
              <w:pStyle w:val="16"/>
            </w:pPr>
            <w:r>
              <w:t>322.95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322.95</w:t>
            </w:r>
          </w:p>
        </w:tc>
        <w:tc>
          <w:tcPr>
            <w:tcW w:w="3402" w:type="dxa"/>
            <w:vAlign w:val="center"/>
          </w:tcPr>
          <w:p>
            <w:pPr>
              <w:pStyle w:val="15"/>
            </w:pPr>
            <w:r>
              <w:t>支出总计</w:t>
            </w:r>
          </w:p>
        </w:tc>
        <w:tc>
          <w:tcPr>
            <w:tcW w:w="1474" w:type="dxa"/>
            <w:vAlign w:val="center"/>
          </w:tcPr>
          <w:p>
            <w:pPr>
              <w:pStyle w:val="16"/>
            </w:pPr>
            <w:r>
              <w:t>322.95</w:t>
            </w:r>
          </w:p>
        </w:tc>
        <w:tc>
          <w:tcPr>
            <w:tcW w:w="1474" w:type="dxa"/>
            <w:vAlign w:val="center"/>
          </w:tcPr>
          <w:p>
            <w:pPr>
              <w:pStyle w:val="16"/>
            </w:pPr>
            <w:r>
              <w:t>322.95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322.95</w:t>
            </w:r>
          </w:p>
        </w:tc>
        <w:tc>
          <w:tcPr>
            <w:tcW w:w="2551" w:type="dxa"/>
            <w:vAlign w:val="center"/>
          </w:tcPr>
          <w:p>
            <w:pPr>
              <w:pStyle w:val="16"/>
            </w:pPr>
            <w:r>
              <w:t>243.11</w:t>
            </w:r>
          </w:p>
        </w:tc>
        <w:tc>
          <w:tcPr>
            <w:tcW w:w="2551" w:type="dxa"/>
            <w:vAlign w:val="center"/>
          </w:tcPr>
          <w:p>
            <w:pPr>
              <w:pStyle w:val="16"/>
            </w:pPr>
            <w:r>
              <w:t>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239.03</w:t>
            </w:r>
          </w:p>
        </w:tc>
        <w:tc>
          <w:tcPr>
            <w:tcW w:w="2551" w:type="dxa"/>
            <w:vAlign w:val="center"/>
          </w:tcPr>
          <w:p>
            <w:pPr>
              <w:pStyle w:val="12"/>
            </w:pPr>
            <w:r>
              <w:t>159.19</w:t>
            </w:r>
          </w:p>
        </w:tc>
        <w:tc>
          <w:tcPr>
            <w:tcW w:w="2551" w:type="dxa"/>
            <w:vAlign w:val="center"/>
          </w:tcPr>
          <w:p>
            <w:pPr>
              <w:pStyle w:val="12"/>
            </w:pPr>
            <w:r>
              <w:t>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0.69</w:t>
            </w:r>
          </w:p>
        </w:tc>
        <w:tc>
          <w:tcPr>
            <w:tcW w:w="2551" w:type="dxa"/>
            <w:vAlign w:val="center"/>
          </w:tcPr>
          <w:p>
            <w:pPr>
              <w:pStyle w:val="12"/>
            </w:pPr>
            <w:r>
              <w:t>0.69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2010101</w:t>
            </w:r>
          </w:p>
        </w:tc>
        <w:tc>
          <w:tcPr>
            <w:tcW w:w="4535" w:type="dxa"/>
            <w:vAlign w:val="center"/>
          </w:tcPr>
          <w:p>
            <w:pPr>
              <w:pStyle w:val="13"/>
            </w:pPr>
            <w:r>
              <w:t>行政运行</w:t>
            </w:r>
          </w:p>
        </w:tc>
        <w:tc>
          <w:tcPr>
            <w:tcW w:w="2551" w:type="dxa"/>
            <w:vAlign w:val="center"/>
          </w:tcPr>
          <w:p>
            <w:pPr>
              <w:pStyle w:val="12"/>
            </w:pPr>
            <w:r>
              <w:t>0.69</w:t>
            </w:r>
          </w:p>
        </w:tc>
        <w:tc>
          <w:tcPr>
            <w:tcW w:w="2551" w:type="dxa"/>
            <w:vAlign w:val="center"/>
          </w:tcPr>
          <w:p>
            <w:pPr>
              <w:pStyle w:val="12"/>
            </w:pPr>
            <w:r>
              <w:t>0.69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20102</w:t>
            </w:r>
          </w:p>
        </w:tc>
        <w:tc>
          <w:tcPr>
            <w:tcW w:w="4535" w:type="dxa"/>
            <w:vAlign w:val="center"/>
          </w:tcPr>
          <w:p>
            <w:pPr>
              <w:pStyle w:val="13"/>
            </w:pPr>
            <w:r>
              <w:t>政协事务</w:t>
            </w:r>
          </w:p>
        </w:tc>
        <w:tc>
          <w:tcPr>
            <w:tcW w:w="2551" w:type="dxa"/>
            <w:vAlign w:val="center"/>
          </w:tcPr>
          <w:p>
            <w:pPr>
              <w:pStyle w:val="12"/>
            </w:pPr>
            <w:r>
              <w:t>238.34</w:t>
            </w:r>
          </w:p>
        </w:tc>
        <w:tc>
          <w:tcPr>
            <w:tcW w:w="2551" w:type="dxa"/>
            <w:vAlign w:val="center"/>
          </w:tcPr>
          <w:p>
            <w:pPr>
              <w:pStyle w:val="12"/>
            </w:pPr>
            <w:r>
              <w:t>158.50</w:t>
            </w:r>
          </w:p>
        </w:tc>
        <w:tc>
          <w:tcPr>
            <w:tcW w:w="2551" w:type="dxa"/>
            <w:vAlign w:val="center"/>
          </w:tcPr>
          <w:p>
            <w:pPr>
              <w:pStyle w:val="12"/>
            </w:pPr>
            <w:r>
              <w:t>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2010201</w:t>
            </w:r>
          </w:p>
        </w:tc>
        <w:tc>
          <w:tcPr>
            <w:tcW w:w="4535" w:type="dxa"/>
            <w:vAlign w:val="center"/>
          </w:tcPr>
          <w:p>
            <w:pPr>
              <w:pStyle w:val="13"/>
            </w:pPr>
            <w:r>
              <w:t>行政运行</w:t>
            </w:r>
          </w:p>
        </w:tc>
        <w:tc>
          <w:tcPr>
            <w:tcW w:w="2551" w:type="dxa"/>
            <w:vAlign w:val="center"/>
          </w:tcPr>
          <w:p>
            <w:pPr>
              <w:pStyle w:val="12"/>
            </w:pPr>
            <w:r>
              <w:t>158.50</w:t>
            </w:r>
          </w:p>
        </w:tc>
        <w:tc>
          <w:tcPr>
            <w:tcW w:w="2551" w:type="dxa"/>
            <w:vAlign w:val="center"/>
          </w:tcPr>
          <w:p>
            <w:pPr>
              <w:pStyle w:val="12"/>
            </w:pPr>
            <w:r>
              <w:t>158.50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2010202</w:t>
            </w:r>
          </w:p>
        </w:tc>
        <w:tc>
          <w:tcPr>
            <w:tcW w:w="4535" w:type="dxa"/>
            <w:vAlign w:val="center"/>
          </w:tcPr>
          <w:p>
            <w:pPr>
              <w:pStyle w:val="13"/>
            </w:pPr>
            <w:r>
              <w:t>一般行政管理事务</w:t>
            </w:r>
          </w:p>
        </w:tc>
        <w:tc>
          <w:tcPr>
            <w:tcW w:w="2551" w:type="dxa"/>
            <w:vAlign w:val="center"/>
          </w:tcPr>
          <w:p>
            <w:pPr>
              <w:pStyle w:val="12"/>
            </w:pPr>
            <w:r>
              <w:t>49.84</w:t>
            </w:r>
          </w:p>
        </w:tc>
        <w:tc>
          <w:tcPr>
            <w:tcW w:w="2551" w:type="dxa"/>
            <w:vAlign w:val="center"/>
          </w:tcPr>
          <w:p>
            <w:pPr>
              <w:pStyle w:val="12"/>
            </w:pPr>
          </w:p>
        </w:tc>
        <w:tc>
          <w:tcPr>
            <w:tcW w:w="2551" w:type="dxa"/>
            <w:vAlign w:val="center"/>
          </w:tcPr>
          <w:p>
            <w:pPr>
              <w:pStyle w:val="12"/>
            </w:pPr>
            <w:r>
              <w:t>49.84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2010204</w:t>
            </w:r>
          </w:p>
        </w:tc>
        <w:tc>
          <w:tcPr>
            <w:tcW w:w="4535" w:type="dxa"/>
            <w:vAlign w:val="center"/>
          </w:tcPr>
          <w:p>
            <w:pPr>
              <w:pStyle w:val="13"/>
            </w:pPr>
            <w:r>
              <w:t>政协会议</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58.33</w:t>
            </w:r>
          </w:p>
        </w:tc>
        <w:tc>
          <w:tcPr>
            <w:tcW w:w="2551" w:type="dxa"/>
            <w:vAlign w:val="center"/>
          </w:tcPr>
          <w:p>
            <w:pPr>
              <w:pStyle w:val="12"/>
            </w:pPr>
            <w:r>
              <w:t>58.33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58.33</w:t>
            </w:r>
          </w:p>
        </w:tc>
        <w:tc>
          <w:tcPr>
            <w:tcW w:w="2551" w:type="dxa"/>
            <w:vAlign w:val="center"/>
          </w:tcPr>
          <w:p>
            <w:pPr>
              <w:pStyle w:val="12"/>
            </w:pPr>
            <w:r>
              <w:t>58.33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40.88</w:t>
            </w:r>
          </w:p>
        </w:tc>
        <w:tc>
          <w:tcPr>
            <w:tcW w:w="2551" w:type="dxa"/>
            <w:vAlign w:val="center"/>
          </w:tcPr>
          <w:p>
            <w:pPr>
              <w:pStyle w:val="12"/>
            </w:pPr>
            <w:r>
              <w:t>40.88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17.45</w:t>
            </w:r>
          </w:p>
        </w:tc>
        <w:tc>
          <w:tcPr>
            <w:tcW w:w="2551" w:type="dxa"/>
            <w:vAlign w:val="center"/>
          </w:tcPr>
          <w:p>
            <w:pPr>
              <w:pStyle w:val="12"/>
            </w:pPr>
            <w:r>
              <w:t>17.45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12.64</w:t>
            </w:r>
          </w:p>
        </w:tc>
        <w:tc>
          <w:tcPr>
            <w:tcW w:w="2551" w:type="dxa"/>
            <w:vAlign w:val="center"/>
          </w:tcPr>
          <w:p>
            <w:pPr>
              <w:pStyle w:val="12"/>
            </w:pPr>
            <w:r>
              <w:t>12.64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12.64</w:t>
            </w:r>
          </w:p>
        </w:tc>
        <w:tc>
          <w:tcPr>
            <w:tcW w:w="2551" w:type="dxa"/>
            <w:vAlign w:val="center"/>
          </w:tcPr>
          <w:p>
            <w:pPr>
              <w:pStyle w:val="12"/>
            </w:pPr>
            <w:r>
              <w:t>12.64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7.65</w:t>
            </w:r>
          </w:p>
        </w:tc>
        <w:tc>
          <w:tcPr>
            <w:tcW w:w="2551" w:type="dxa"/>
            <w:vAlign w:val="center"/>
          </w:tcPr>
          <w:p>
            <w:pPr>
              <w:pStyle w:val="12"/>
            </w:pPr>
            <w:r>
              <w:t>7.65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4.99</w:t>
            </w:r>
          </w:p>
        </w:tc>
        <w:tc>
          <w:tcPr>
            <w:tcW w:w="2551" w:type="dxa"/>
            <w:vAlign w:val="center"/>
          </w:tcPr>
          <w:p>
            <w:pPr>
              <w:pStyle w:val="12"/>
            </w:pPr>
            <w:r>
              <w:t>4.99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12.95</w:t>
            </w:r>
          </w:p>
        </w:tc>
        <w:tc>
          <w:tcPr>
            <w:tcW w:w="2551" w:type="dxa"/>
            <w:vAlign w:val="center"/>
          </w:tcPr>
          <w:p>
            <w:pPr>
              <w:pStyle w:val="12"/>
            </w:pPr>
            <w:r>
              <w:t>12.95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12.95</w:t>
            </w:r>
          </w:p>
        </w:tc>
        <w:tc>
          <w:tcPr>
            <w:tcW w:w="2551" w:type="dxa"/>
            <w:vAlign w:val="center"/>
          </w:tcPr>
          <w:p>
            <w:pPr>
              <w:pStyle w:val="12"/>
            </w:pPr>
            <w:r>
              <w:t>12.95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12.95</w:t>
            </w:r>
          </w:p>
        </w:tc>
        <w:tc>
          <w:tcPr>
            <w:tcW w:w="2551" w:type="dxa"/>
            <w:vAlign w:val="center"/>
          </w:tcPr>
          <w:p>
            <w:pPr>
              <w:pStyle w:val="12"/>
            </w:pPr>
            <w:r>
              <w:t>12.95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243.11</w:t>
            </w:r>
          </w:p>
        </w:tc>
        <w:tc>
          <w:tcPr>
            <w:tcW w:w="2551" w:type="dxa"/>
            <w:vAlign w:val="center"/>
          </w:tcPr>
          <w:p>
            <w:pPr>
              <w:pStyle w:val="16"/>
            </w:pPr>
            <w:r>
              <w:t>211.25</w:t>
            </w:r>
          </w:p>
        </w:tc>
        <w:tc>
          <w:tcPr>
            <w:tcW w:w="2551" w:type="dxa"/>
            <w:vAlign w:val="center"/>
          </w:tcPr>
          <w:p>
            <w:pPr>
              <w:pStyle w:val="16"/>
            </w:pPr>
            <w:r>
              <w:t>31.86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169.45</w:t>
            </w:r>
          </w:p>
        </w:tc>
        <w:tc>
          <w:tcPr>
            <w:tcW w:w="2551" w:type="dxa"/>
            <w:vAlign w:val="center"/>
          </w:tcPr>
          <w:p>
            <w:pPr>
              <w:pStyle w:val="12"/>
            </w:pPr>
            <w:r>
              <w:t>169.45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71.33</w:t>
            </w:r>
          </w:p>
        </w:tc>
        <w:tc>
          <w:tcPr>
            <w:tcW w:w="2551" w:type="dxa"/>
            <w:vAlign w:val="center"/>
          </w:tcPr>
          <w:p>
            <w:pPr>
              <w:pStyle w:val="12"/>
            </w:pPr>
            <w:r>
              <w:t>71.33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31.79</w:t>
            </w:r>
          </w:p>
        </w:tc>
        <w:tc>
          <w:tcPr>
            <w:tcW w:w="2551" w:type="dxa"/>
            <w:vAlign w:val="center"/>
          </w:tcPr>
          <w:p>
            <w:pPr>
              <w:pStyle w:val="12"/>
            </w:pPr>
            <w:r>
              <w:t>31.79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22.60</w:t>
            </w:r>
          </w:p>
        </w:tc>
        <w:tc>
          <w:tcPr>
            <w:tcW w:w="2551" w:type="dxa"/>
            <w:vAlign w:val="center"/>
          </w:tcPr>
          <w:p>
            <w:pPr>
              <w:pStyle w:val="12"/>
            </w:pPr>
            <w:r>
              <w:t>22.60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17.45</w:t>
            </w:r>
          </w:p>
        </w:tc>
        <w:tc>
          <w:tcPr>
            <w:tcW w:w="2551" w:type="dxa"/>
            <w:vAlign w:val="center"/>
          </w:tcPr>
          <w:p>
            <w:pPr>
              <w:pStyle w:val="12"/>
            </w:pPr>
            <w:r>
              <w:t>17.45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7.65</w:t>
            </w:r>
          </w:p>
        </w:tc>
        <w:tc>
          <w:tcPr>
            <w:tcW w:w="2551" w:type="dxa"/>
            <w:vAlign w:val="center"/>
          </w:tcPr>
          <w:p>
            <w:pPr>
              <w:pStyle w:val="12"/>
            </w:pPr>
            <w:r>
              <w:t>7.65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4.99</w:t>
            </w:r>
          </w:p>
        </w:tc>
        <w:tc>
          <w:tcPr>
            <w:tcW w:w="2551" w:type="dxa"/>
            <w:vAlign w:val="center"/>
          </w:tcPr>
          <w:p>
            <w:pPr>
              <w:pStyle w:val="12"/>
            </w:pPr>
            <w:r>
              <w:t>4.99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0.69</w:t>
            </w:r>
          </w:p>
        </w:tc>
        <w:tc>
          <w:tcPr>
            <w:tcW w:w="2551" w:type="dxa"/>
            <w:vAlign w:val="center"/>
          </w:tcPr>
          <w:p>
            <w:pPr>
              <w:pStyle w:val="12"/>
            </w:pPr>
            <w:r>
              <w:t>0.69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12.95</w:t>
            </w:r>
          </w:p>
        </w:tc>
        <w:tc>
          <w:tcPr>
            <w:tcW w:w="2551" w:type="dxa"/>
            <w:vAlign w:val="center"/>
          </w:tcPr>
          <w:p>
            <w:pPr>
              <w:pStyle w:val="12"/>
            </w:pPr>
            <w:r>
              <w:t>12.95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31.86</w:t>
            </w:r>
          </w:p>
        </w:tc>
        <w:tc>
          <w:tcPr>
            <w:tcW w:w="2551" w:type="dxa"/>
            <w:vAlign w:val="center"/>
          </w:tcPr>
          <w:p>
            <w:pPr>
              <w:pStyle w:val="12"/>
            </w:pPr>
          </w:p>
        </w:tc>
        <w:tc>
          <w:tcPr>
            <w:tcW w:w="2551" w:type="dxa"/>
            <w:vAlign w:val="center"/>
          </w:tcPr>
          <w:p>
            <w:pPr>
              <w:pStyle w:val="12"/>
            </w:pPr>
            <w:r>
              <w:t>31.86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3.42</w:t>
            </w:r>
          </w:p>
        </w:tc>
        <w:tc>
          <w:tcPr>
            <w:tcW w:w="2551" w:type="dxa"/>
            <w:vAlign w:val="center"/>
          </w:tcPr>
          <w:p>
            <w:pPr>
              <w:pStyle w:val="12"/>
            </w:pPr>
          </w:p>
        </w:tc>
        <w:tc>
          <w:tcPr>
            <w:tcW w:w="2551" w:type="dxa"/>
            <w:vAlign w:val="center"/>
          </w:tcPr>
          <w:p>
            <w:pPr>
              <w:pStyle w:val="12"/>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1.79</w:t>
            </w:r>
          </w:p>
        </w:tc>
        <w:tc>
          <w:tcPr>
            <w:tcW w:w="2551" w:type="dxa"/>
            <w:vAlign w:val="center"/>
          </w:tcPr>
          <w:p>
            <w:pPr>
              <w:pStyle w:val="12"/>
            </w:pPr>
          </w:p>
        </w:tc>
        <w:tc>
          <w:tcPr>
            <w:tcW w:w="2551" w:type="dxa"/>
            <w:vAlign w:val="center"/>
          </w:tcPr>
          <w:p>
            <w:pPr>
              <w:pStyle w:val="12"/>
            </w:pPr>
            <w:r>
              <w:t>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12.11</w:t>
            </w:r>
          </w:p>
        </w:tc>
        <w:tc>
          <w:tcPr>
            <w:tcW w:w="2551" w:type="dxa"/>
            <w:vAlign w:val="center"/>
          </w:tcPr>
          <w:p>
            <w:pPr>
              <w:pStyle w:val="12"/>
            </w:pPr>
          </w:p>
        </w:tc>
        <w:tc>
          <w:tcPr>
            <w:tcW w:w="2551" w:type="dxa"/>
            <w:vAlign w:val="center"/>
          </w:tcPr>
          <w:p>
            <w:pPr>
              <w:pStyle w:val="12"/>
            </w:pPr>
            <w:r>
              <w:t>12.11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41.80</w:t>
            </w:r>
          </w:p>
        </w:tc>
        <w:tc>
          <w:tcPr>
            <w:tcW w:w="2551" w:type="dxa"/>
            <w:vAlign w:val="center"/>
          </w:tcPr>
          <w:p>
            <w:pPr>
              <w:pStyle w:val="12"/>
            </w:pPr>
            <w:r>
              <w:t>41.80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40.88</w:t>
            </w:r>
          </w:p>
        </w:tc>
        <w:tc>
          <w:tcPr>
            <w:tcW w:w="2551" w:type="dxa"/>
            <w:vAlign w:val="center"/>
          </w:tcPr>
          <w:p>
            <w:pPr>
              <w:pStyle w:val="12"/>
            </w:pPr>
            <w:r>
              <w:t>40.88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中国人民政治协商会议河北省曲阳县委员会2025年部门预算信息公开情况说明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中国人民政治协商会议河北省曲阳县委员会2025年部门预算信息公开情况说明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按照《中华人民共和国预算法》、《地方预决算公开操作规程》和《关于进一步推进预算公开工作的实施意见》规定，现将中国人民政治协商会议河北省曲阳县委员会2025年部门预算公开如下：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（一）组织实施县政协全体会议、常务委员会议、主席会议和主席办公会的决议、决定；</w:t>
      </w:r>
    </w:p>
    <w:p>
      <w:pPr>
        <w:pStyle w:val="18"/>
      </w:pPr>
      <w:r>
        <w:t>（二）负责县政协全体会议、</w:t>
      </w:r>
      <w:r>
        <w:rPr>
          <w:rFonts w:hint="eastAsia"/>
          <w:lang w:eastAsia="zh-CN"/>
        </w:rPr>
        <w:t>常委会会议</w:t>
      </w:r>
      <w:r>
        <w:t>、主席会议、常务委员专题座谈会议的会务工作；</w:t>
      </w:r>
    </w:p>
    <w:p>
      <w:pPr>
        <w:pStyle w:val="18"/>
      </w:pPr>
      <w:r>
        <w:t>（三）负责委员视察、参观、座谈、研讨等日常活动的服务和组织工作；负责县政协委员的接待、来信来访工作；</w:t>
      </w:r>
    </w:p>
    <w:p>
      <w:pPr>
        <w:pStyle w:val="18"/>
      </w:pPr>
      <w:r>
        <w:t>（四）负责上传下达与县直有关部门的协调配合工作；</w:t>
      </w:r>
    </w:p>
    <w:p>
      <w:pPr>
        <w:pStyle w:val="18"/>
      </w:pPr>
      <w:r>
        <w:t>（五）负责全县政协委员和机关工作人员的学习培训及机关工作人员的考核、奖惩、工资福利等项工作；</w:t>
      </w:r>
    </w:p>
    <w:p>
      <w:pPr>
        <w:pStyle w:val="18"/>
      </w:pPr>
      <w:r>
        <w:t>（六）负责统一战线的人民政协理论与政策的研究及信息反馈、对外宣传工作；</w:t>
      </w:r>
    </w:p>
    <w:p>
      <w:pPr>
        <w:pStyle w:val="18"/>
      </w:pPr>
      <w:r>
        <w:t>（七）负责县政协综合文字的起草工作、档案收集、管理工作和文史资料的收集整理出版工作；</w:t>
      </w:r>
    </w:p>
    <w:p>
      <w:pPr>
        <w:pStyle w:val="18"/>
      </w:pPr>
      <w:r>
        <w:t>（八）负责组织政协委员学习、宣传、贯彻党和国家的经济改革与发展的路线、方针、政策，帮助政协委员和各界人士了解当前经济社会发展形势，广泛听取他们对经济发展、城镇建设和民生改善等方面的意见和建议，为全县的经济社会发展献计献策；</w:t>
      </w:r>
    </w:p>
    <w:p>
      <w:pPr>
        <w:pStyle w:val="18"/>
      </w:pPr>
      <w:r>
        <w:t>（九）负责组织、征集提案和审查立案，交办督办工作；负责宣传和推动党的民族宗教政策和国家有关法律法规的贯彻落实工作；</w:t>
      </w:r>
    </w:p>
    <w:p>
      <w:pPr>
        <w:pStyle w:val="18"/>
      </w:pPr>
      <w:r>
        <w:t>（十）负责广泛联系有关部门和组织政协委员围绕经济建设、社会稳定和文教体卫等方面中的重点、难点、热点问题，开展调查研究、考察、视察等项活动，向党委、政府提出研究报告及具有可操作性的意见和建议；</w:t>
      </w:r>
    </w:p>
    <w:p>
      <w:pPr>
        <w:pStyle w:val="18"/>
      </w:pPr>
      <w:r>
        <w:t>（十一）负责组织政协委员开展咨询服务活动，推动社会主义公益事业发展，帮助困难群众解决好生产、生活中的实际问题和困难，发挥委员在社会主义精神文明建设中的作用，调动广大政协委员在各自的岗位上为全县的经济和社会发展建功立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中国人民政治协商会议河北省曲阳县委员会办公室本级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按照预算管理有关规定，目前部门预算的编制实行综合预算管理，即全部收入和支出都反映在预算中。中国人民政治协商会议河北省曲阳县委员会机关及所属事业单位的收支包含在部门预算中。</w:t>
      </w:r>
    </w:p>
    <w:p>
      <w:pPr>
        <w:pStyle w:val="19"/>
      </w:pPr>
      <w:r>
        <w:t>1、收入说明</w:t>
      </w:r>
    </w:p>
    <w:p>
      <w:pPr>
        <w:pStyle w:val="19"/>
      </w:pPr>
      <w:r>
        <w:t>反映本部门当年全部收入。2025年预算收入322.95万元，其中：一般公共预算收入322.95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人民政治协商会议河北省曲阳县委员会年度部门预算中支出预算的总体情况。2025年支出预算322.95万元，其中基本支出243.11万元，包括人员经费211.25万元和日常公用经费31.86万元；项目支出79.84万元，主要为政协会议项目经费30.00万元，政协机关专项公用经费15.70万元，政协机关涉军公益岗人员经费项目7.44万元，政协机关文史资料编辑出版项目经费17万元，政协机关劳务派遣人员经费项目4.7万元，政协机关文史馆运行经费5万元。</w:t>
      </w:r>
    </w:p>
    <w:p>
      <w:pPr>
        <w:pStyle w:val="19"/>
      </w:pPr>
      <w:r>
        <w:t>3、比上年增减情况</w:t>
      </w:r>
    </w:p>
    <w:p>
      <w:pPr>
        <w:pStyle w:val="19"/>
      </w:pPr>
      <w:r>
        <w:t>2025年预算收支安排322.95万元，较2024年预算减少52.25万元，其中：基本支出减少75.09万元，主要为本年度较上年人员减少，人员工资及各项保险减少，车补、通讯费等各项补贴、办公费、福利费等公用经费减少。项目支出增加22.84万元，主要为本年度新增政协机关文史资料编辑出版项目经费，政协机关文史馆运行经费两个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2025年，我部门机关运行经费共计安排31.86万元，主要用于日常维修、办公用房水电费、办公用房取暖费、办公用房物业管理费等日常运行支出。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35.60万元，其中因公出国（境）费0.00万元；公务用车购置及运维费3.60万元（其中：公务用车购置费为0.00万元，公务用车运维费3.60万元)；公务接待费0.00万元。与2024年相比增加32.00万元，增减变化的主要原因是上年年初预算会议费31万元及培训费1万元为列入此部分进行比较，实际较上年未发生变化，三公经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坚持以习近平新时代中国特色社会主义思想为指导，深入贯彻党的二十大和二十届三中全会精神，认真践行习近平总书记关于加强和改进人民政协工作的重要思想，深刻领会习近平总书记在庆祝中国人民政治协商会议成立75周年大会上的重要讲话精神，全面落实中央、省委、市委、县委经济工作部署，以“决胜</w:t>
      </w:r>
      <w:r>
        <w:rPr>
          <w:rFonts w:hint="eastAsia"/>
          <w:lang w:eastAsia="zh-CN"/>
        </w:rPr>
        <w:t>‘</w:t>
      </w:r>
      <w:r>
        <w:t>十四五</w:t>
      </w:r>
      <w:r>
        <w:rPr>
          <w:rFonts w:hint="eastAsia"/>
          <w:lang w:eastAsia="zh-CN"/>
        </w:rPr>
        <w:t>’</w:t>
      </w:r>
      <w:r>
        <w:t>、勇当排头兵”为年度总抓手，把“新颜值、新消费、新产业”三个关键词贯穿始终，唱响“爱我曲阳”主旋律，抓实“四大工程”（国家定窑考古遗址公园、县医院迁建、雄忻高铁站、沙河治理），实现“六大突破”（消费潜力、新质生产力、文旅破圈、品质之城、美好生活、平安曲阳），以进一步全面深化改革激发动力、以守正创新激发活力，不断提升政协履职质效，为奋力谱写现代化中国雕刻文化名城建设新篇章贡献政协智慧和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2025年县政协将以“决胜</w:t>
      </w:r>
      <w:r>
        <w:rPr>
          <w:rFonts w:hint="eastAsia"/>
          <w:lang w:eastAsia="zh-CN"/>
        </w:rPr>
        <w:t>‘</w:t>
      </w:r>
      <w:r>
        <w:t>十四五</w:t>
      </w:r>
      <w:r>
        <w:rPr>
          <w:rFonts w:hint="eastAsia"/>
          <w:lang w:eastAsia="zh-CN"/>
        </w:rPr>
        <w:t>’</w:t>
      </w:r>
      <w:r>
        <w:t>、勇当排头兵”为年度总抓手，把“新颜值、新消费、新产业”三个关键词贯穿始终，唱响“爱我曲阳”主旋律，抓实“四大工程”，实现“六大突破”，以进一步全面深化改革激发动力、以守正创新激发活力，不断提升政协履职质效</w:t>
      </w:r>
      <w:bookmarkStart w:id="20" w:name="_GoBack"/>
      <w:bookmarkEnd w:id="20"/>
      <w:r>
        <w:t>，为奋力谱写现代化中国雕刻文化名城建设新篇章贡献政协智慧和力量。</w:t>
      </w:r>
    </w:p>
    <w:p>
      <w:pPr>
        <w:pStyle w:val="23"/>
      </w:pPr>
      <w:r>
        <w:t>1、政治协商方面</w:t>
      </w:r>
    </w:p>
    <w:p>
      <w:pPr>
        <w:pStyle w:val="23"/>
      </w:pPr>
      <w:r>
        <w:t>政协会议。按照市委、县委的安排部署，组织全县政协委员召开县政协十届五次全会，确保各项会议议程顺利进行，达到预期目的，圆满完成各项任务。同时力争会议出勤率达到95%以上，政治任务实现率力争达到95%以上。</w:t>
      </w:r>
    </w:p>
    <w:p>
      <w:pPr>
        <w:pStyle w:val="23"/>
      </w:pPr>
      <w:r>
        <w:t>2、民主监督方面</w:t>
      </w:r>
    </w:p>
    <w:p>
      <w:pPr>
        <w:pStyle w:val="23"/>
      </w:pPr>
      <w:r>
        <w:t>（1）委员视察。聚焦社会热点焦点难点问题，精选议题、跟进视察、出谋划策。围绕“和美乡村建设、法治建设情况、法制进校园”等进行专项视察，全年视察不少于5次；强化民主监督，完善政协民主监督制度机制，围绕“城市精细化管理、农村公路建设提升、医疗保障工作”等重要工作落实开展专项监督，全年民主监督不少于4次。力争视察监督工作按期开展率达到100%。</w:t>
      </w:r>
    </w:p>
    <w:p>
      <w:pPr>
        <w:pStyle w:val="23"/>
      </w:pPr>
      <w:r>
        <w:t>（2）</w:t>
      </w:r>
      <w:r>
        <w:rPr>
          <w:rFonts w:hint="eastAsia"/>
          <w:lang w:eastAsia="zh-CN"/>
        </w:rPr>
        <w:t>常委会会议</w:t>
      </w:r>
      <w:r>
        <w:t>。一是了解情况，二是履行民主监督参政议政职能，对我县重大问题建言献策，审议通过调研报告、视察报告，为县委县政府的决策提出重要的参考意见，发挥政协委员的作用。根据政协章程及工作方案安排，政协每年举行4次常委会，力争会议完成率达到90%以上，同时确保意见建议采纳率达到80%以上，监督工作任务完成率力争达到95%以上。</w:t>
      </w:r>
    </w:p>
    <w:p>
      <w:pPr>
        <w:pStyle w:val="23"/>
      </w:pPr>
      <w:r>
        <w:t>3、参政议政</w:t>
      </w:r>
    </w:p>
    <w:p>
      <w:pPr>
        <w:pStyle w:val="23"/>
      </w:pPr>
      <w:r>
        <w:t>专题调研。围绕全县中心工作扎实开展政府政协联席协商会，深入企业、农村、社区、学校、医院调研，了解民意、汇集民智，拓宽信息收集渠道，提高信息报送质量全年开展专题调研活动4次，并形成高质量的调研报告或建议案，形成一批有力度、有分量的参政议政成果，为</w:t>
      </w:r>
      <w:r>
        <w:rPr>
          <w:rFonts w:hint="eastAsia"/>
          <w:lang w:eastAsia="zh-CN"/>
        </w:rPr>
        <w:t>县委、县政府</w:t>
      </w:r>
      <w:r>
        <w:t>倾听民意、集中民智、科学决策提供重要依据，同时力争意见建议采纳率达到90%以上。</w:t>
      </w:r>
    </w:p>
    <w:p>
      <w:pPr>
        <w:pStyle w:val="23"/>
      </w:pPr>
      <w:r>
        <w:t>4、政协事务管理方面</w:t>
      </w:r>
    </w:p>
    <w:p>
      <w:pPr>
        <w:pStyle w:val="23"/>
      </w:pPr>
      <w:r>
        <w:t>(1)委员培训。加强组织委员学习培训、专家辅导等，全面提高委员履职能力和业务素质。在全会召开后要对政协委员采取灵活多样的形式，组织学习党的创新理论和政协业务知识。全年对委员集中培训至少2次，力争使政协委员培训率达到95%以上。</w:t>
      </w:r>
    </w:p>
    <w:p>
      <w:pPr>
        <w:pStyle w:val="23"/>
      </w:pPr>
      <w:r>
        <w:t>（2）文史资料编写、整理和出版。政协在每次全会后，都要组织政协常委和部分政协委员及管理文史资料的有关工作人员进行文史资料的搜集整理、编写，力争书籍内容地方文化覆盖率达到80%以上，为曲阳文化的弘扬和发展做出贡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县政协为实现2025年发展规划目标，凝心聚力，开拓创新，为创新开创现代化中国雕刻文化名城高质量发展新局面贡献政协智慧和力量，制定如下保障措施：</w:t>
      </w:r>
    </w:p>
    <w:p>
      <w:pPr>
        <w:pStyle w:val="24"/>
      </w:pPr>
      <w:r>
        <w:t>坚持把学习贯彻习近平新时代中国特色社会主义思想、党的二十大和二十届三中全会精神作为必修课、常修课，坚持不懈在深化、内化、转化上下功夫，完善以党组理论学习中心组学习为引领的学习制度体系，深化开展委员读书活动和理论学习培训，团结引领政协各参加单位、广大政协委员和政协机关干部忠诚捍卫“两个确立”、坚决做到“两个维护”。</w:t>
      </w:r>
    </w:p>
    <w:p>
      <w:pPr>
        <w:pStyle w:val="24"/>
      </w:pPr>
      <w:r>
        <w:t>2、把助推绿色高质量发展作为履职首要任务，紧扣县委十四届八次全会暨经济工作会议的目标任务，认真履行政治协商、民主监督、参政议政职能。组织委员开展调研视察，切实增强民主监督工作实效，为经济社会发展的凝聚共识。</w:t>
      </w:r>
    </w:p>
    <w:p>
      <w:pPr>
        <w:pStyle w:val="24"/>
      </w:pPr>
      <w:r>
        <w:t>3、加大文史资源征集、收编、整合力度，以文史工作新成效汇聚改革发展新动能。坚持以文聚人心，积极推进“书香政协”建设，发挥文化艺术界委员特长优势，助推文化事业和文化产业繁荣发展。</w:t>
      </w:r>
    </w:p>
    <w:p>
      <w:pPr>
        <w:pStyle w:val="24"/>
      </w:pPr>
      <w:r>
        <w:t>4、准确把握“推进协商民主广泛多层制度化发展”的内涵要求，协同推进“委员之家、委员工作室、乡镇政协委员联络站”三大履职平台建设，进一步健全制度机制，进一步畅通服务和联系界别群众的渠道、方式。</w:t>
      </w:r>
    </w:p>
    <w:p>
      <w:pPr>
        <w:pStyle w:val="24"/>
        <w:sectPr>
          <w:pgSz w:w="16840" w:h="11900" w:orient="landscape"/>
          <w:pgMar w:top="1361" w:right="1020" w:bottom="1361" w:left="1020" w:header="720" w:footer="720" w:gutter="0"/>
          <w:cols w:space="720" w:num="1"/>
        </w:sectPr>
      </w:pPr>
      <w:r>
        <w:t>5、发挥委员主体作用，进一步优化细化委员履职管理，在做好委员履职培训工作；持续强化与上级政协、外地政协以及兄弟县市政协的紧密交流与深度合作，积极参与区域发展研讨、考察学习活动；全面提升新时代政协机关工作的质量水平，更好发挥机关服务保障作用。</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_3_3_0000000016"/>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1、政协机关专项公用经费绩效目标表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13063425P00DH9810004N</w:t>
            </w:r>
          </w:p>
        </w:tc>
        <w:tc>
          <w:tcPr>
            <w:tcW w:w="2835" w:type="dxa"/>
            <w:vAlign w:val="center"/>
          </w:tcPr>
          <w:p>
            <w:pPr>
              <w:pStyle w:val="11"/>
            </w:pPr>
            <w:r>
              <w:t>项目名称</w:t>
            </w:r>
          </w:p>
        </w:tc>
        <w:tc>
          <w:tcPr>
            <w:tcW w:w="6095" w:type="dxa"/>
            <w:gridSpan w:val="3"/>
            <w:vAlign w:val="center"/>
          </w:tcPr>
          <w:p>
            <w:pPr>
              <w:pStyle w:val="13"/>
            </w:pPr>
            <w:r>
              <w:t>政协机关专项公用经费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15.70</w:t>
            </w:r>
          </w:p>
        </w:tc>
        <w:tc>
          <w:tcPr>
            <w:tcW w:w="2835" w:type="dxa"/>
            <w:vAlign w:val="center"/>
          </w:tcPr>
          <w:p>
            <w:pPr>
              <w:pStyle w:val="11"/>
            </w:pPr>
            <w:r>
              <w:t>其中：财政    资金</w:t>
            </w:r>
          </w:p>
        </w:tc>
        <w:tc>
          <w:tcPr>
            <w:tcW w:w="2551" w:type="dxa"/>
            <w:vAlign w:val="center"/>
          </w:tcPr>
          <w:p>
            <w:pPr>
              <w:pStyle w:val="13"/>
            </w:pPr>
            <w:r>
              <w:t>15.70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预算数15.7万元，其中县级资金15.7万元。主要用于开展调研视察，</w:t>
            </w:r>
            <w:r>
              <w:rPr>
                <w:rFonts w:hint="eastAsia"/>
                <w:lang w:eastAsia="zh-CN"/>
              </w:rPr>
              <w:t>常委会会议</w:t>
            </w:r>
            <w:r>
              <w:t>等费用</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3.93</w:t>
            </w:r>
          </w:p>
        </w:tc>
        <w:tc>
          <w:tcPr>
            <w:tcW w:w="2835" w:type="dxa"/>
            <w:vAlign w:val="center"/>
          </w:tcPr>
          <w:p>
            <w:pPr>
              <w:pStyle w:val="14"/>
            </w:pPr>
            <w:r>
              <w:t>7.85</w:t>
            </w:r>
          </w:p>
        </w:tc>
        <w:tc>
          <w:tcPr>
            <w:tcW w:w="2551" w:type="dxa"/>
            <w:vAlign w:val="center"/>
          </w:tcPr>
          <w:p>
            <w:pPr>
              <w:pStyle w:val="14"/>
            </w:pPr>
            <w:r>
              <w:t>11.78</w:t>
            </w:r>
          </w:p>
        </w:tc>
        <w:tc>
          <w:tcPr>
            <w:tcW w:w="3544" w:type="dxa"/>
            <w:gridSpan w:val="2"/>
            <w:vAlign w:val="center"/>
          </w:tcPr>
          <w:p>
            <w:pPr>
              <w:pStyle w:val="14"/>
            </w:pPr>
            <w:r>
              <w:t>15.70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1.提交了建议案、视察和调研报告，反映社情民意，发挥委员作用，提高建言献策水平，为县委县政府科学决策提供参考；保障机关各项工作正常运转。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当年完成调研报告数量</w:t>
            </w:r>
          </w:p>
        </w:tc>
        <w:tc>
          <w:tcPr>
            <w:tcW w:w="5386" w:type="dxa"/>
            <w:vAlign w:val="center"/>
          </w:tcPr>
          <w:p>
            <w:pPr>
              <w:pStyle w:val="13"/>
            </w:pPr>
            <w:r>
              <w:t>当年完成调研报告数量</w:t>
            </w:r>
          </w:p>
        </w:tc>
        <w:tc>
          <w:tcPr>
            <w:tcW w:w="2268" w:type="dxa"/>
            <w:vAlign w:val="center"/>
          </w:tcPr>
          <w:p>
            <w:pPr>
              <w:pStyle w:val="13"/>
            </w:pPr>
            <w:r>
              <w:t>≥4篇</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展板制作合格率</w:t>
            </w:r>
          </w:p>
        </w:tc>
        <w:tc>
          <w:tcPr>
            <w:tcW w:w="5386" w:type="dxa"/>
            <w:vAlign w:val="center"/>
          </w:tcPr>
          <w:p>
            <w:pPr>
              <w:pStyle w:val="13"/>
            </w:pPr>
            <w:r>
              <w:t>展板制作合格率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委员培训活动完成时间</w:t>
            </w:r>
          </w:p>
        </w:tc>
        <w:tc>
          <w:tcPr>
            <w:tcW w:w="5386" w:type="dxa"/>
            <w:vAlign w:val="center"/>
          </w:tcPr>
          <w:p>
            <w:pPr>
              <w:pStyle w:val="13"/>
            </w:pPr>
            <w:r>
              <w:t>委员培训活动完成时间</w:t>
            </w:r>
          </w:p>
        </w:tc>
        <w:tc>
          <w:tcPr>
            <w:tcW w:w="2268" w:type="dxa"/>
            <w:vAlign w:val="center"/>
          </w:tcPr>
          <w:p>
            <w:pPr>
              <w:pStyle w:val="13"/>
            </w:pPr>
            <w:r>
              <w:t>11月底前</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人均参会成本</w:t>
            </w:r>
          </w:p>
        </w:tc>
        <w:tc>
          <w:tcPr>
            <w:tcW w:w="5386" w:type="dxa"/>
            <w:vAlign w:val="center"/>
          </w:tcPr>
          <w:p>
            <w:pPr>
              <w:pStyle w:val="13"/>
            </w:pPr>
            <w:r>
              <w:t>每人每天参加政协</w:t>
            </w:r>
            <w:r>
              <w:rPr>
                <w:rFonts w:hint="eastAsia"/>
                <w:lang w:eastAsia="zh-CN"/>
              </w:rPr>
              <w:t>常委会会议</w:t>
            </w:r>
            <w:r>
              <w:t>成本</w:t>
            </w:r>
          </w:p>
        </w:tc>
        <w:tc>
          <w:tcPr>
            <w:tcW w:w="2268" w:type="dxa"/>
            <w:vAlign w:val="center"/>
          </w:tcPr>
          <w:p>
            <w:pPr>
              <w:pStyle w:val="13"/>
            </w:pPr>
            <w:r>
              <w:t>≤200元/人</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政协各项工作保障率</w:t>
            </w:r>
          </w:p>
        </w:tc>
        <w:tc>
          <w:tcPr>
            <w:tcW w:w="5386" w:type="dxa"/>
            <w:vAlign w:val="center"/>
          </w:tcPr>
          <w:p>
            <w:pPr>
              <w:pStyle w:val="13"/>
            </w:pPr>
            <w:r>
              <w:t>政协各项工作保障率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2、政协机关劳务派遣人员经费项目绩效目标表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13063425P002K2610002L</w:t>
            </w:r>
          </w:p>
        </w:tc>
        <w:tc>
          <w:tcPr>
            <w:tcW w:w="2835" w:type="dxa"/>
            <w:vAlign w:val="center"/>
          </w:tcPr>
          <w:p>
            <w:pPr>
              <w:pStyle w:val="11"/>
            </w:pPr>
            <w:r>
              <w:t>项目名称</w:t>
            </w:r>
          </w:p>
        </w:tc>
        <w:tc>
          <w:tcPr>
            <w:tcW w:w="6095" w:type="dxa"/>
            <w:gridSpan w:val="3"/>
            <w:vAlign w:val="center"/>
          </w:tcPr>
          <w:p>
            <w:pPr>
              <w:pStyle w:val="13"/>
            </w:pPr>
            <w:r>
              <w:t>政协机关劳务派遣人员经费项目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4.70</w:t>
            </w:r>
          </w:p>
        </w:tc>
        <w:tc>
          <w:tcPr>
            <w:tcW w:w="2835" w:type="dxa"/>
            <w:vAlign w:val="center"/>
          </w:tcPr>
          <w:p>
            <w:pPr>
              <w:pStyle w:val="11"/>
            </w:pPr>
            <w:r>
              <w:t>其中：财政    资金</w:t>
            </w:r>
          </w:p>
        </w:tc>
        <w:tc>
          <w:tcPr>
            <w:tcW w:w="2551" w:type="dxa"/>
            <w:vAlign w:val="center"/>
          </w:tcPr>
          <w:p>
            <w:pPr>
              <w:pStyle w:val="13"/>
            </w:pPr>
            <w:r>
              <w:t>4.70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预算数4.7万元，其中县级</w:t>
            </w:r>
            <w:r>
              <w:rPr>
                <w:rFonts w:hint="eastAsia"/>
                <w:lang w:eastAsia="zh-CN"/>
              </w:rPr>
              <w:t>资金</w:t>
            </w:r>
            <w:r>
              <w:t>4.7万元，主要用于发放劳务派遣人员、缴纳各项保险，资金按月拨付。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1.18</w:t>
            </w:r>
          </w:p>
        </w:tc>
        <w:tc>
          <w:tcPr>
            <w:tcW w:w="2835" w:type="dxa"/>
            <w:vAlign w:val="center"/>
          </w:tcPr>
          <w:p>
            <w:pPr>
              <w:pStyle w:val="14"/>
            </w:pPr>
            <w:r>
              <w:t>2.35</w:t>
            </w:r>
          </w:p>
        </w:tc>
        <w:tc>
          <w:tcPr>
            <w:tcW w:w="2551" w:type="dxa"/>
            <w:vAlign w:val="center"/>
          </w:tcPr>
          <w:p>
            <w:pPr>
              <w:pStyle w:val="14"/>
            </w:pPr>
            <w:r>
              <w:t>3.53</w:t>
            </w:r>
          </w:p>
        </w:tc>
        <w:tc>
          <w:tcPr>
            <w:tcW w:w="3544" w:type="dxa"/>
            <w:gridSpan w:val="2"/>
            <w:vAlign w:val="center"/>
          </w:tcPr>
          <w:p>
            <w:pPr>
              <w:pStyle w:val="14"/>
            </w:pPr>
            <w:r>
              <w:t>4.70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1人</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劳务派遣工资发放到位率</w:t>
            </w:r>
          </w:p>
        </w:tc>
        <w:tc>
          <w:tcPr>
            <w:tcW w:w="5386" w:type="dxa"/>
            <w:vAlign w:val="center"/>
          </w:tcPr>
          <w:p>
            <w:pPr>
              <w:pStyle w:val="13"/>
            </w:pPr>
            <w:r>
              <w:t>劳务派遣工资发放到位率</w:t>
            </w:r>
          </w:p>
        </w:tc>
        <w:tc>
          <w:tcPr>
            <w:tcW w:w="2268" w:type="dxa"/>
            <w:vAlign w:val="center"/>
          </w:tcPr>
          <w:p>
            <w:pPr>
              <w:pStyle w:val="13"/>
            </w:pPr>
            <w:r>
              <w:t>100%</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劳务派遣工资发放时间</w:t>
            </w:r>
          </w:p>
        </w:tc>
        <w:tc>
          <w:tcPr>
            <w:tcW w:w="5386" w:type="dxa"/>
            <w:vAlign w:val="center"/>
          </w:tcPr>
          <w:p>
            <w:pPr>
              <w:pStyle w:val="13"/>
            </w:pPr>
            <w:r>
              <w:t>劳务派遣工资发放时间</w:t>
            </w:r>
          </w:p>
        </w:tc>
        <w:tc>
          <w:tcPr>
            <w:tcW w:w="2268" w:type="dxa"/>
            <w:vAlign w:val="center"/>
          </w:tcPr>
          <w:p>
            <w:pPr>
              <w:pStyle w:val="13"/>
            </w:pPr>
            <w:r>
              <w:t>每月底前</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劳务派遣人均补助成本</w:t>
            </w:r>
          </w:p>
        </w:tc>
        <w:tc>
          <w:tcPr>
            <w:tcW w:w="2268" w:type="dxa"/>
            <w:vAlign w:val="center"/>
          </w:tcPr>
          <w:p>
            <w:pPr>
              <w:pStyle w:val="13"/>
            </w:pPr>
            <w:r>
              <w:t>≥3500元/人/月</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劳务派遣人员尽职尽责率</w:t>
            </w:r>
          </w:p>
        </w:tc>
        <w:tc>
          <w:tcPr>
            <w:tcW w:w="5386" w:type="dxa"/>
            <w:vAlign w:val="center"/>
          </w:tcPr>
          <w:p>
            <w:pPr>
              <w:pStyle w:val="13"/>
            </w:pPr>
            <w:r>
              <w:t>劳务派遣人员尽职尽责率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3、政协机关涉军公益岗人员经费项目绩效目标表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13063425P00429710001T</w:t>
            </w:r>
          </w:p>
        </w:tc>
        <w:tc>
          <w:tcPr>
            <w:tcW w:w="2835" w:type="dxa"/>
            <w:vAlign w:val="center"/>
          </w:tcPr>
          <w:p>
            <w:pPr>
              <w:pStyle w:val="11"/>
            </w:pPr>
            <w:r>
              <w:t>项目名称</w:t>
            </w:r>
          </w:p>
        </w:tc>
        <w:tc>
          <w:tcPr>
            <w:tcW w:w="6095" w:type="dxa"/>
            <w:gridSpan w:val="3"/>
            <w:vAlign w:val="center"/>
          </w:tcPr>
          <w:p>
            <w:pPr>
              <w:pStyle w:val="13"/>
            </w:pPr>
            <w:r>
              <w:t>政协机关涉军公益岗人员经费项目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7.44</w:t>
            </w:r>
          </w:p>
        </w:tc>
        <w:tc>
          <w:tcPr>
            <w:tcW w:w="2835" w:type="dxa"/>
            <w:vAlign w:val="center"/>
          </w:tcPr>
          <w:p>
            <w:pPr>
              <w:pStyle w:val="11"/>
            </w:pPr>
            <w:r>
              <w:t>其中：财政    资金</w:t>
            </w:r>
          </w:p>
        </w:tc>
        <w:tc>
          <w:tcPr>
            <w:tcW w:w="2551" w:type="dxa"/>
            <w:vAlign w:val="center"/>
          </w:tcPr>
          <w:p>
            <w:pPr>
              <w:pStyle w:val="13"/>
            </w:pPr>
            <w:r>
              <w:t>7.44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预算数7.44万元，其中县级资金7.44万元，主要用于发放涉军公益岗人员工资、缴纳各项保险、发放军龄补贴，保障涉军公益岗人员的基本生活，资金按月拨付。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1.86</w:t>
            </w:r>
          </w:p>
        </w:tc>
        <w:tc>
          <w:tcPr>
            <w:tcW w:w="2835" w:type="dxa"/>
            <w:vAlign w:val="center"/>
          </w:tcPr>
          <w:p>
            <w:pPr>
              <w:pStyle w:val="14"/>
            </w:pPr>
            <w:r>
              <w:t>3.72</w:t>
            </w:r>
          </w:p>
        </w:tc>
        <w:tc>
          <w:tcPr>
            <w:tcW w:w="2551" w:type="dxa"/>
            <w:vAlign w:val="center"/>
          </w:tcPr>
          <w:p>
            <w:pPr>
              <w:pStyle w:val="14"/>
            </w:pPr>
            <w:r>
              <w:t>5.58</w:t>
            </w:r>
          </w:p>
        </w:tc>
        <w:tc>
          <w:tcPr>
            <w:tcW w:w="3544" w:type="dxa"/>
            <w:gridSpan w:val="2"/>
            <w:vAlign w:val="center"/>
          </w:tcPr>
          <w:p>
            <w:pPr>
              <w:pStyle w:val="14"/>
            </w:pPr>
            <w:r>
              <w:t>7.44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1.按时足额发放公益岗工资及军龄补贴，按时缴纳各项保险，保障涉军公益岗人员的基本生活，提升公益岗人员业务能力。</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2人</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公益岗补贴发放时间</w:t>
            </w:r>
          </w:p>
        </w:tc>
        <w:tc>
          <w:tcPr>
            <w:tcW w:w="5386" w:type="dxa"/>
            <w:vAlign w:val="center"/>
          </w:tcPr>
          <w:p>
            <w:pPr>
              <w:pStyle w:val="13"/>
            </w:pPr>
            <w:r>
              <w:t>公益岗补贴发放时间</w:t>
            </w:r>
          </w:p>
        </w:tc>
        <w:tc>
          <w:tcPr>
            <w:tcW w:w="2268" w:type="dxa"/>
            <w:vAlign w:val="center"/>
          </w:tcPr>
          <w:p>
            <w:pPr>
              <w:pStyle w:val="13"/>
            </w:pPr>
            <w:r>
              <w:t>每月底前</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公益岗人员尽职尽责率</w:t>
            </w:r>
          </w:p>
        </w:tc>
        <w:tc>
          <w:tcPr>
            <w:tcW w:w="5386" w:type="dxa"/>
            <w:vAlign w:val="center"/>
          </w:tcPr>
          <w:p>
            <w:pPr>
              <w:pStyle w:val="13"/>
            </w:pPr>
            <w:r>
              <w:t>公益岗人员尽职尽责率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4、政协机关文史馆运行经费绩效目标表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13063425P004273101764</w:t>
            </w:r>
          </w:p>
        </w:tc>
        <w:tc>
          <w:tcPr>
            <w:tcW w:w="2835" w:type="dxa"/>
            <w:vAlign w:val="center"/>
          </w:tcPr>
          <w:p>
            <w:pPr>
              <w:pStyle w:val="11"/>
            </w:pPr>
            <w:r>
              <w:t>项目名称</w:t>
            </w:r>
          </w:p>
        </w:tc>
        <w:tc>
          <w:tcPr>
            <w:tcW w:w="6095" w:type="dxa"/>
            <w:gridSpan w:val="3"/>
            <w:vAlign w:val="center"/>
          </w:tcPr>
          <w:p>
            <w:pPr>
              <w:pStyle w:val="13"/>
            </w:pPr>
            <w:r>
              <w:t>政协机关文史馆运行经费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预算数5万元，其中县级资金5万元。主要用于对政协文史馆相关设备进行维护，保障文史馆正常运行。</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2.50</w:t>
            </w:r>
          </w:p>
        </w:tc>
        <w:tc>
          <w:tcPr>
            <w:tcW w:w="2551" w:type="dxa"/>
            <w:vAlign w:val="center"/>
          </w:tcPr>
          <w:p>
            <w:pPr>
              <w:pStyle w:val="14"/>
            </w:pPr>
            <w:r>
              <w:t xml:space="preserve"> </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1.通过对政协文史馆相关设备进行维护，保障了文史馆正常运行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相关设备运维保障数量</w:t>
            </w:r>
          </w:p>
        </w:tc>
        <w:tc>
          <w:tcPr>
            <w:tcW w:w="5386" w:type="dxa"/>
            <w:vAlign w:val="center"/>
          </w:tcPr>
          <w:p>
            <w:pPr>
              <w:pStyle w:val="13"/>
            </w:pPr>
            <w:r>
              <w:t>相关设备运维保障数量</w:t>
            </w:r>
          </w:p>
        </w:tc>
        <w:tc>
          <w:tcPr>
            <w:tcW w:w="2268" w:type="dxa"/>
            <w:vAlign w:val="center"/>
          </w:tcPr>
          <w:p>
            <w:pPr>
              <w:pStyle w:val="13"/>
            </w:pPr>
            <w:r>
              <w:t>≥2台</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相关设备正常运行率</w:t>
            </w:r>
          </w:p>
        </w:tc>
        <w:tc>
          <w:tcPr>
            <w:tcW w:w="5386" w:type="dxa"/>
            <w:vAlign w:val="center"/>
          </w:tcPr>
          <w:p>
            <w:pPr>
              <w:pStyle w:val="13"/>
            </w:pPr>
            <w:r>
              <w:t>相关设备正常运行率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文史馆相关设备正常运行时长</w:t>
            </w:r>
          </w:p>
        </w:tc>
        <w:tc>
          <w:tcPr>
            <w:tcW w:w="5386" w:type="dxa"/>
            <w:vAlign w:val="center"/>
          </w:tcPr>
          <w:p>
            <w:pPr>
              <w:pStyle w:val="13"/>
            </w:pPr>
            <w:r>
              <w:t>文史馆相关设备正常运行时长</w:t>
            </w:r>
          </w:p>
        </w:tc>
        <w:tc>
          <w:tcPr>
            <w:tcW w:w="2268" w:type="dxa"/>
            <w:vAlign w:val="center"/>
          </w:tcPr>
          <w:p>
            <w:pPr>
              <w:pStyle w:val="13"/>
            </w:pPr>
            <w:r>
              <w:t>≥340天</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文史馆维护成本</w:t>
            </w:r>
          </w:p>
        </w:tc>
        <w:tc>
          <w:tcPr>
            <w:tcW w:w="5386" w:type="dxa"/>
            <w:vAlign w:val="center"/>
          </w:tcPr>
          <w:p>
            <w:pPr>
              <w:pStyle w:val="13"/>
            </w:pPr>
            <w:r>
              <w:t>文史馆维护成本</w:t>
            </w:r>
          </w:p>
        </w:tc>
        <w:tc>
          <w:tcPr>
            <w:tcW w:w="2268" w:type="dxa"/>
            <w:vAlign w:val="center"/>
          </w:tcPr>
          <w:p>
            <w:pPr>
              <w:pStyle w:val="13"/>
            </w:pPr>
            <w:r>
              <w:t>≤5万元</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社会积极影响率</w:t>
            </w:r>
          </w:p>
        </w:tc>
        <w:tc>
          <w:tcPr>
            <w:tcW w:w="5386" w:type="dxa"/>
            <w:vAlign w:val="center"/>
          </w:tcPr>
          <w:p>
            <w:pPr>
              <w:pStyle w:val="13"/>
            </w:pPr>
            <w:r>
              <w:t>社会积极影响率</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5、政协机关文史资料编辑出版项目经费绩效目标表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13063425P004273101545</w:t>
            </w:r>
          </w:p>
        </w:tc>
        <w:tc>
          <w:tcPr>
            <w:tcW w:w="2835" w:type="dxa"/>
            <w:vAlign w:val="center"/>
          </w:tcPr>
          <w:p>
            <w:pPr>
              <w:pStyle w:val="11"/>
            </w:pPr>
            <w:r>
              <w:t>项目名称</w:t>
            </w:r>
          </w:p>
        </w:tc>
        <w:tc>
          <w:tcPr>
            <w:tcW w:w="6095" w:type="dxa"/>
            <w:gridSpan w:val="3"/>
            <w:vAlign w:val="center"/>
          </w:tcPr>
          <w:p>
            <w:pPr>
              <w:pStyle w:val="13"/>
            </w:pPr>
            <w:r>
              <w:t>政协机关文史资料编辑出版项目经费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预算数17万元，其中县级资金17万，主要用于充分发挥人民政协文史资料“存史、资政、团结、育人”的作用；通过对文史资料进行整理、编辑出版，传承和弘扬曲阳特色历史文化。</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1.充分发挥了人民政协文史资料“存史、资政、团结、育人”的作用，传承和弘扬了曲阳特色历史文化。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印刷计划完成量</w:t>
            </w:r>
          </w:p>
        </w:tc>
        <w:tc>
          <w:tcPr>
            <w:tcW w:w="5386" w:type="dxa"/>
            <w:vAlign w:val="center"/>
          </w:tcPr>
          <w:p>
            <w:pPr>
              <w:pStyle w:val="13"/>
            </w:pPr>
            <w:r>
              <w:t>印刷计划完成量</w:t>
            </w:r>
          </w:p>
        </w:tc>
        <w:tc>
          <w:tcPr>
            <w:tcW w:w="2268" w:type="dxa"/>
            <w:vAlign w:val="center"/>
          </w:tcPr>
          <w:p>
            <w:pPr>
              <w:pStyle w:val="13"/>
            </w:pPr>
            <w:r>
              <w:t>≥1000册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文史资料印刷合格率</w:t>
            </w:r>
          </w:p>
        </w:tc>
        <w:tc>
          <w:tcPr>
            <w:tcW w:w="5386" w:type="dxa"/>
            <w:vAlign w:val="center"/>
          </w:tcPr>
          <w:p>
            <w:pPr>
              <w:pStyle w:val="13"/>
            </w:pPr>
            <w:r>
              <w:t>文史资料印刷合格率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出版印刷完成时间</w:t>
            </w:r>
          </w:p>
        </w:tc>
        <w:tc>
          <w:tcPr>
            <w:tcW w:w="5386" w:type="dxa"/>
            <w:vAlign w:val="center"/>
          </w:tcPr>
          <w:p>
            <w:pPr>
              <w:pStyle w:val="13"/>
            </w:pPr>
            <w:r>
              <w:t>出版印刷完成时间</w:t>
            </w:r>
          </w:p>
        </w:tc>
        <w:tc>
          <w:tcPr>
            <w:tcW w:w="2268" w:type="dxa"/>
            <w:vAlign w:val="center"/>
          </w:tcPr>
          <w:p>
            <w:pPr>
              <w:pStyle w:val="13"/>
            </w:pPr>
            <w:r>
              <w:t>12月底前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每册书籍成本</w:t>
            </w:r>
          </w:p>
        </w:tc>
        <w:tc>
          <w:tcPr>
            <w:tcW w:w="5386" w:type="dxa"/>
            <w:vAlign w:val="center"/>
          </w:tcPr>
          <w:p>
            <w:pPr>
              <w:pStyle w:val="13"/>
            </w:pPr>
            <w:r>
              <w:t>每册书籍成本</w:t>
            </w:r>
          </w:p>
        </w:tc>
        <w:tc>
          <w:tcPr>
            <w:tcW w:w="2268" w:type="dxa"/>
            <w:vAlign w:val="center"/>
          </w:tcPr>
          <w:p>
            <w:pPr>
              <w:pStyle w:val="13"/>
            </w:pPr>
            <w:r>
              <w:t>≥50元/册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社会积极评价率</w:t>
            </w:r>
          </w:p>
        </w:tc>
        <w:tc>
          <w:tcPr>
            <w:tcW w:w="5386" w:type="dxa"/>
            <w:vAlign w:val="center"/>
          </w:tcPr>
          <w:p>
            <w:pPr>
              <w:pStyle w:val="13"/>
            </w:pPr>
            <w:r>
              <w:t>社会积极评价率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6、政协机关政协会议经费项目绩效目标表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13063425P00UEY010002N</w:t>
            </w:r>
          </w:p>
        </w:tc>
        <w:tc>
          <w:tcPr>
            <w:tcW w:w="2835" w:type="dxa"/>
            <w:vAlign w:val="center"/>
          </w:tcPr>
          <w:p>
            <w:pPr>
              <w:pStyle w:val="11"/>
            </w:pPr>
            <w:r>
              <w:t>项目名称</w:t>
            </w:r>
          </w:p>
        </w:tc>
        <w:tc>
          <w:tcPr>
            <w:tcW w:w="6095" w:type="dxa"/>
            <w:gridSpan w:val="3"/>
            <w:vAlign w:val="center"/>
          </w:tcPr>
          <w:p>
            <w:pPr>
              <w:pStyle w:val="13"/>
            </w:pPr>
            <w:r>
              <w:t>政协机关政协会议经费项目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预算数30万元，其中县级资金30万元。主要用于全会期间会议室租用，自助餐费，资料印刷等费用。</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听取并审议了政协常委会工作报告和提案报告，听取并协商讨论了“一府两院”及其他报告；提高了委员履行政治协商、民主监督、参政议政职能，为创新开创现代化中国雕刻文化名城高质量发展新局面贡献了政协智慧和力量。</w:t>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政协会议参加人数</w:t>
            </w:r>
          </w:p>
        </w:tc>
        <w:tc>
          <w:tcPr>
            <w:tcW w:w="5386" w:type="dxa"/>
            <w:vAlign w:val="center"/>
          </w:tcPr>
          <w:p>
            <w:pPr>
              <w:pStyle w:val="13"/>
            </w:pPr>
            <w:r>
              <w:t>政协会议参加人数</w:t>
            </w:r>
          </w:p>
        </w:tc>
        <w:tc>
          <w:tcPr>
            <w:tcW w:w="2268" w:type="dxa"/>
            <w:vAlign w:val="center"/>
          </w:tcPr>
          <w:p>
            <w:pPr>
              <w:pStyle w:val="13"/>
            </w:pPr>
            <w:r>
              <w:t>≥200人</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政协委员出勤率（%）</w:t>
            </w:r>
          </w:p>
        </w:tc>
        <w:tc>
          <w:tcPr>
            <w:tcW w:w="5386" w:type="dxa"/>
            <w:vAlign w:val="center"/>
          </w:tcPr>
          <w:p>
            <w:pPr>
              <w:pStyle w:val="13"/>
            </w:pPr>
            <w:r>
              <w:t>政协委员出勤率</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政协会议完成时间</w:t>
            </w:r>
          </w:p>
        </w:tc>
        <w:tc>
          <w:tcPr>
            <w:tcW w:w="5386" w:type="dxa"/>
            <w:vAlign w:val="center"/>
          </w:tcPr>
          <w:p>
            <w:pPr>
              <w:pStyle w:val="13"/>
            </w:pPr>
            <w:r>
              <w:t>政协会议完成时间</w:t>
            </w:r>
          </w:p>
        </w:tc>
        <w:tc>
          <w:tcPr>
            <w:tcW w:w="2268" w:type="dxa"/>
            <w:vAlign w:val="center"/>
          </w:tcPr>
          <w:p>
            <w:pPr>
              <w:pStyle w:val="13"/>
            </w:pPr>
            <w:r>
              <w:t>2月底前</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人均参会成本</w:t>
            </w:r>
          </w:p>
        </w:tc>
        <w:tc>
          <w:tcPr>
            <w:tcW w:w="5386" w:type="dxa"/>
            <w:vAlign w:val="center"/>
          </w:tcPr>
          <w:p>
            <w:pPr>
              <w:pStyle w:val="13"/>
            </w:pPr>
            <w:r>
              <w:t>每人每天参加政协全会成本</w:t>
            </w:r>
          </w:p>
        </w:tc>
        <w:tc>
          <w:tcPr>
            <w:tcW w:w="2268" w:type="dxa"/>
            <w:vAlign w:val="center"/>
          </w:tcPr>
          <w:p>
            <w:pPr>
              <w:pStyle w:val="13"/>
            </w:pPr>
            <w:r>
              <w:t>≤450元/人</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委员提出意见建议的办理率（%）</w:t>
            </w:r>
          </w:p>
        </w:tc>
        <w:tc>
          <w:tcPr>
            <w:tcW w:w="5386" w:type="dxa"/>
            <w:vAlign w:val="center"/>
          </w:tcPr>
          <w:p>
            <w:pPr>
              <w:pStyle w:val="13"/>
            </w:pPr>
            <w:r>
              <w:t>委员提出意见建议的办理率</w:t>
            </w:r>
          </w:p>
        </w:tc>
        <w:tc>
          <w:tcPr>
            <w:tcW w:w="2268" w:type="dxa"/>
            <w:vAlign w:val="center"/>
          </w:tcPr>
          <w:p>
            <w:pPr>
              <w:pStyle w:val="13"/>
            </w:pPr>
            <w:r>
              <w:t>≥80%</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21.30</w:t>
            </w:r>
          </w:p>
        </w:tc>
        <w:tc>
          <w:tcPr>
            <w:tcW w:w="964" w:type="dxa"/>
            <w:vAlign w:val="center"/>
          </w:tcPr>
          <w:p>
            <w:pPr>
              <w:pStyle w:val="16"/>
            </w:pPr>
            <w:r>
              <w:t>21.30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中国人民政治协商会议河北省曲阳县委员会办公室本级小计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21.30</w:t>
            </w:r>
          </w:p>
        </w:tc>
        <w:tc>
          <w:tcPr>
            <w:tcW w:w="964" w:type="dxa"/>
            <w:vAlign w:val="center"/>
          </w:tcPr>
          <w:p>
            <w:pPr>
              <w:pStyle w:val="16"/>
            </w:pPr>
            <w:r>
              <w:t>21.30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10.98</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w:t>
            </w:r>
          </w:p>
        </w:tc>
        <w:tc>
          <w:tcPr>
            <w:tcW w:w="850" w:type="dxa"/>
            <w:vAlign w:val="center"/>
          </w:tcPr>
          <w:p>
            <w:pPr>
              <w:pStyle w:val="12"/>
            </w:pPr>
            <w:r>
              <w:t>0.01</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10.98</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10.98</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10.98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10.98</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政协机关文史资料编辑出版项目经费</w:t>
            </w:r>
          </w:p>
        </w:tc>
        <w:tc>
          <w:tcPr>
            <w:tcW w:w="964" w:type="dxa"/>
            <w:vAlign w:val="center"/>
          </w:tcPr>
          <w:p>
            <w:pPr>
              <w:pStyle w:val="12"/>
            </w:pPr>
            <w:r>
              <w:t>17.00</w:t>
            </w:r>
          </w:p>
        </w:tc>
        <w:tc>
          <w:tcPr>
            <w:tcW w:w="1134" w:type="dxa"/>
            <w:vAlign w:val="center"/>
          </w:tcPr>
          <w:p>
            <w:pPr>
              <w:pStyle w:val="13"/>
            </w:pPr>
            <w:r>
              <w:t>其他图书</w:t>
            </w:r>
          </w:p>
        </w:tc>
        <w:tc>
          <w:tcPr>
            <w:tcW w:w="1134" w:type="dxa"/>
            <w:vAlign w:val="center"/>
          </w:tcPr>
          <w:p>
            <w:pPr>
              <w:pStyle w:val="13"/>
            </w:pPr>
            <w:r>
              <w:t>A04019900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17.00</w:t>
            </w:r>
          </w:p>
        </w:tc>
        <w:tc>
          <w:tcPr>
            <w:tcW w:w="964" w:type="dxa"/>
            <w:vAlign w:val="center"/>
          </w:tcPr>
          <w:p>
            <w:pPr>
              <w:pStyle w:val="12"/>
            </w:pPr>
            <w:r>
              <w:t>17.00</w:t>
            </w:r>
          </w:p>
        </w:tc>
        <w:tc>
          <w:tcPr>
            <w:tcW w:w="964" w:type="dxa"/>
            <w:vAlign w:val="center"/>
          </w:tcPr>
          <w:p>
            <w:pPr>
              <w:pStyle w:val="12"/>
            </w:pPr>
            <w:r>
              <w:t>17.00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中国人民政治协商会议河北省曲阳县委员会（含所属单位）上年末固定资产金额为81.06万元（详见下表）。本年度拟购置固定资产总额为0.00万元，已按要求列入政府采购预算，详见政府采购预算表。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131中国人民政治协商会议河北省曲阳县委员会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55.67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83</w:t>
            </w:r>
          </w:p>
        </w:tc>
        <w:tc>
          <w:tcPr>
            <w:tcW w:w="2835" w:type="dxa"/>
            <w:vAlign w:val="center"/>
          </w:tcPr>
          <w:p>
            <w:pPr>
              <w:pStyle w:val="12"/>
            </w:pPr>
            <w:r>
              <w:t>25.39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5AE2"/>
    <w:rsid w:val="0C670779"/>
    <w:rsid w:val="134C6DB4"/>
    <w:rsid w:val="1ACC474B"/>
    <w:rsid w:val="1D006704"/>
    <w:rsid w:val="26EF6424"/>
    <w:rsid w:val="2D676D08"/>
    <w:rsid w:val="435D4A47"/>
    <w:rsid w:val="5BA248FF"/>
    <w:rsid w:val="698B59DF"/>
    <w:rsid w:val="7EEE6DA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10786</Words>
  <Characters>12814</Characters>
  <TotalTime>0</TotalTime>
  <ScaleCrop>false</ScaleCrop>
  <LinksUpToDate>false</LinksUpToDate>
  <CharactersWithSpaces>13041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2025-01-17T15:03:00Z</dcterms:created>
  <dc:creator>惠普</dc:creator>
  <cp:lastModifiedBy>6665</cp:lastModifiedBy>
  <dcterms:modified xsi:type="dcterms:W3CDTF">2025-03-20T03:20:45Z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B22A51DDAC9E4EEFACC6ED19C0916605</vt:lpwstr>
  </property>
</Properties>
</file>