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880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  <w:lang w:val="en-US" w:eastAsia="zh-CN"/>
        </w:rPr>
        <w:t>曲阳县</w:t>
      </w: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</w:rPr>
        <w:t>行政执法公示实施办法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ascii="黑体" w:eastAsia="黑体" w:cs="黑体" w:hAnsi="黑体" w:hint="eastAsia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第一章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第一条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为推进行政执法公示制度建设，建立健全行政执法事前、事中、事后公开机制，根据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《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河北省行政执法公示实施办法》的要求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，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参照《保定市城市管理综合行政执法局行政执法公示实施办法》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，结合我局城市管理行政执法工作实际，制定本办法。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第二条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本办法适用于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曲阳县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城市管理综合执法局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以下简称“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县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执法局”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在城市管理行政执法过程中的信息公示活动。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第三条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本办法所称行政执法公示，是指通过门户网站等载体，依法及时向社会公开有关行政执法信息。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第二章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第四条</w:t>
      </w:r>
      <w:r>
        <w:rPr>
          <w:rFonts w:ascii="楷体_GB2312" w:eastAsia="楷体_GB2312" w:cs="楷体_GB2312" w:hAnsi="楷体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一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行政执法权限和法定职责、执法程序、执法依据;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（二）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具体工作中执法标准;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法律法规及其他应予公示的执法内容。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第五条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公示方式和要求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一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法律、法规、规章等适应长期公示的内容，应采取固定的方法公示。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二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其他公示可采取以下方法: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1、利用网站、微信公众号、简报等各种媒体宣传的途径进行。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2、按照公示的内容、要求，可根据各自情况采用集中或分期分批的方式，进行公示。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公示平台便于公众观看。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四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利用网站、微信公众号进行公示内容，应经常检查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公示内容的信息随时更新，及时替换。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五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公示前各部门负责人要对公示内容认真检查，保证公示内容真实，公示数据准确。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六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工作人员对于群众就公示内容进行咨询、了解的，应认真予以解答。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第三章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第六条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为更好地将此项制度落到实处，防止流于形式，各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室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队、所、组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位要针对该项工作的执行情况进行不定期检查。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第七条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对不按本制度规定开展此项工作，或公示内容失实、数据错误的部门，视情节轻重，给予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有关股室（队、所、组）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和责任人通报批评或其它相应处分。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eastAsia="黑体" w:cs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 xml:space="preserve">第四章 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第八条</w:t>
      </w:r>
      <w:r>
        <w:rPr>
          <w:rFonts w:ascii="楷体_GB2312" w:eastAsia="楷体_GB2312" w:cs="楷体_GB2312" w:hAnsi="楷体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各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室（队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所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eastAsia="zh-CN"/>
        </w:rPr>
        <w:t>、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组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）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按照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本办法抓好贯彻落实。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第九条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本办法自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  <w:t>印发</w:t>
      </w:r>
      <w:r>
        <w:rPr>
          <w:rFonts w:ascii="仿宋_GB2312" w:eastAsia="仿宋_GB2312" w:cs="仿宋_GB2312" w:hAnsi="仿宋_GB2312" w:hint="eastAsia"/>
          <w:b w:val="0"/>
          <w:bCs w:val="0"/>
          <w:sz w:val="32"/>
          <w:szCs w:val="32"/>
        </w:rPr>
        <w:t>之日起施行。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黑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FlNmMyMTU1YzkyY2FkMmFkOTkyMWVlNjkwMGZiMT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E8445D6-C189-401F-A344-BAE3CC8D5E2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2</Pages>
  <Words>0</Words>
  <Characters>587</Characters>
  <Lines>0</Lines>
  <Paragraphs>28</Paragraphs>
  <CharactersWithSpaces>783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后会无7</dc:creator>
  <cp:lastModifiedBy>Administrator</cp:lastModifiedBy>
  <cp:revision>1</cp:revision>
  <dcterms:created xsi:type="dcterms:W3CDTF">2023-11-27T01:24:00Z</dcterms:created>
  <dcterms:modified xsi:type="dcterms:W3CDTF">2025-03-26T00:38:30Z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29BD0E5EA1984C618278AAC3BCB162CE_11</vt:lpwstr>
  </property>
</Properties>
</file>