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F8208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5" w:name="_GoBack"/>
      <w:bookmarkEnd w:id="5"/>
      <w:r>
        <w:rPr>
          <w:rFonts w:hint="eastAsia" w:ascii="Times New Roman" w:hAnsi="Times New Roman" w:eastAsia="方正小标宋_GBK" w:cs="方正小标宋_GBK"/>
          <w:sz w:val="44"/>
          <w:szCs w:val="44"/>
        </w:rPr>
        <w:t>曲阳县信访局</w:t>
      </w:r>
      <w:r>
        <w:rPr>
          <w:rFonts w:ascii="Times New Roman" w:hAnsi="Times New Roman" w:eastAsia="方正小标宋_GBK" w:cs="Times New Roman"/>
          <w:sz w:val="44"/>
          <w:szCs w:val="44"/>
        </w:rPr>
        <w:t>2019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年部门预算信息公开</w:t>
      </w:r>
    </w:p>
    <w:p w14:paraId="637E736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预算法》、《地方预决算公开操作规程》和《河北省财政厅修订补充</w:t>
      </w:r>
      <w:r>
        <w:rPr>
          <w:rFonts w:ascii="仿宋" w:hAnsi="仿宋" w:eastAsia="仿宋" w:cs="仿宋"/>
          <w:sz w:val="32"/>
          <w:szCs w:val="32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河北省预决算公开操作规程实施细则</w:t>
      </w:r>
      <w:r>
        <w:rPr>
          <w:rFonts w:ascii="仿宋" w:hAnsi="仿宋" w:eastAsia="仿宋" w:cs="仿宋"/>
          <w:sz w:val="32"/>
          <w:szCs w:val="32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》（冀财预</w:t>
      </w:r>
      <w:r>
        <w:rPr>
          <w:rFonts w:ascii="仿宋" w:hAnsi="仿宋" w:eastAsia="仿宋" w:cs="仿宋"/>
          <w:sz w:val="32"/>
          <w:szCs w:val="32"/>
        </w:rPr>
        <w:t>[2017]82</w:t>
      </w:r>
      <w:r>
        <w:rPr>
          <w:rFonts w:hint="eastAsia" w:ascii="仿宋" w:hAnsi="仿宋" w:eastAsia="仿宋" w:cs="仿宋"/>
          <w:sz w:val="32"/>
          <w:szCs w:val="32"/>
        </w:rPr>
        <w:t>号）规定，现将曲阳县信访局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年部门预算公开如下：</w:t>
      </w:r>
    </w:p>
    <w:p w14:paraId="1D590051"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 w14:paraId="68F504DE">
      <w:pPr>
        <w:pStyle w:val="11"/>
        <w:widowControl/>
        <w:spacing w:line="52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部门职责：</w:t>
      </w:r>
      <w:r>
        <w:rPr>
          <w:rFonts w:hint="eastAsia" w:ascii="仿宋" w:hAnsi="仿宋" w:eastAsia="仿宋" w:cs="仿宋"/>
          <w:sz w:val="32"/>
          <w:szCs w:val="32"/>
        </w:rPr>
        <w:t>根据中共保定市委、保定市人民政府《关于印发（曲阳县机构改革方案）的通知》保字</w:t>
      </w:r>
      <w:r>
        <w:rPr>
          <w:rFonts w:ascii="仿宋" w:hAnsi="仿宋" w:eastAsia="仿宋" w:cs="仿宋"/>
          <w:sz w:val="32"/>
          <w:szCs w:val="32"/>
        </w:rPr>
        <w:t>[2002]43</w:t>
      </w:r>
      <w:r>
        <w:rPr>
          <w:rFonts w:hint="eastAsia" w:ascii="仿宋" w:hAnsi="仿宋" w:eastAsia="仿宋" w:cs="仿宋"/>
          <w:sz w:val="32"/>
          <w:szCs w:val="32"/>
        </w:rPr>
        <w:t>号，现将我单位部门概况说明如下：</w:t>
      </w:r>
    </w:p>
    <w:p w14:paraId="7823A9A3">
      <w:pPr>
        <w:spacing w:line="360" w:lineRule="auto"/>
        <w:ind w:firstLine="56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kern w:val="0"/>
          <w:sz w:val="32"/>
          <w:szCs w:val="32"/>
        </w:rPr>
        <w:t>一）督促、指导全县信访工作：指导全县各乡镇、各部门信访工作，接待群众来访，协调处理信访事项。确保全县信访工作有序开展，各乡镇、部门信访工作能力稳步提升。</w:t>
      </w:r>
    </w:p>
    <w:p w14:paraId="44B36C79">
      <w:pPr>
        <w:tabs>
          <w:tab w:val="left" w:pos="6930"/>
        </w:tabs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二）负责组织全县外出驻访值班工作：组织外出值班，负责全县赴省、进京、到市上访群众的接返处理，协调、指导全县外出驻访、接访工作，使该项工作有序良性运转。从而减少对全县的负面影响，提高有效接访率达</w:t>
      </w:r>
      <w:r>
        <w:rPr>
          <w:rFonts w:ascii="仿宋" w:hAnsi="仿宋" w:eastAsia="仿宋" w:cs="仿宋"/>
          <w:kern w:val="0"/>
          <w:sz w:val="32"/>
          <w:szCs w:val="32"/>
        </w:rPr>
        <w:t>90%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7F7A935D">
      <w:pPr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 w14:paraId="10EA1B40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1119726"/>
      <w:r>
        <w:rPr>
          <w:rFonts w:hint="eastAsia" w:ascii="方正小标宋_GBK" w:eastAsia="方正小标宋_GBK"/>
          <w:sz w:val="32"/>
        </w:rPr>
        <w:t>部门基本情况表</w:t>
      </w:r>
      <w:bookmarkEnd w:id="0"/>
    </w:p>
    <w:tbl>
      <w:tblPr>
        <w:tblStyle w:val="6"/>
        <w:tblW w:w="142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53900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9490D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202</w:t>
            </w:r>
            <w:r>
              <w:rPr>
                <w:rFonts w:hint="eastAsia" w:ascii="方正小标宋_GBK" w:eastAsia="方正小标宋_GBK"/>
                <w:sz w:val="24"/>
              </w:rPr>
              <w:t>曲阳县信访局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687B32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 w14:paraId="78C62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vAlign w:val="center"/>
          </w:tcPr>
          <w:p w14:paraId="1F12A8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0DFC2E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14:paraId="2197429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59A0E1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649834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14:paraId="0EC740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14:paraId="10C2F7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14:paraId="0B6373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 w14:paraId="1BF8B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vAlign w:val="center"/>
          </w:tcPr>
          <w:p w14:paraId="09C2CD0E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vAlign w:val="center"/>
          </w:tcPr>
          <w:p w14:paraId="2B2769B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 w14:paraId="65A03A22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vAlign w:val="center"/>
          </w:tcPr>
          <w:p w14:paraId="231742C2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vAlign w:val="center"/>
          </w:tcPr>
          <w:p w14:paraId="0FF86AE4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Align w:val="center"/>
          </w:tcPr>
          <w:p w14:paraId="0322EA7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 w14:paraId="1BD326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 w14:paraId="560E36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 w14:paraId="17D845B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 w14:paraId="3E279D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vAlign w:val="center"/>
          </w:tcPr>
          <w:p w14:paraId="7B12DF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vAlign w:val="center"/>
          </w:tcPr>
          <w:p w14:paraId="26BB09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 w14:paraId="59692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vAlign w:val="center"/>
          </w:tcPr>
          <w:p w14:paraId="2E02A46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vAlign w:val="center"/>
          </w:tcPr>
          <w:p w14:paraId="49B524F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Align w:val="center"/>
          </w:tcPr>
          <w:p w14:paraId="36E068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vAlign w:val="center"/>
          </w:tcPr>
          <w:p w14:paraId="4D57E8E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 w14:paraId="6553D0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00CB5D9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14:paraId="0A6436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14:paraId="31FAAA2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14:paraId="1EF51C7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2A8772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 w14:paraId="469DDA3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14:paraId="792C4C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 w14:paraId="299DB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vAlign w:val="center"/>
          </w:tcPr>
          <w:p w14:paraId="35C1A8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曲阳县信访局</w:t>
            </w:r>
          </w:p>
        </w:tc>
        <w:tc>
          <w:tcPr>
            <w:tcW w:w="1134" w:type="dxa"/>
            <w:vAlign w:val="center"/>
          </w:tcPr>
          <w:p w14:paraId="29E3C6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276" w:type="dxa"/>
            <w:vAlign w:val="center"/>
          </w:tcPr>
          <w:p w14:paraId="774573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vAlign w:val="center"/>
          </w:tcPr>
          <w:p w14:paraId="5782AF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vAlign w:val="center"/>
          </w:tcPr>
          <w:p w14:paraId="1A9F77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vAlign w:val="center"/>
          </w:tcPr>
          <w:p w14:paraId="3E5CEB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709" w:type="dxa"/>
            <w:vAlign w:val="center"/>
          </w:tcPr>
          <w:p w14:paraId="0F514F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vAlign w:val="center"/>
          </w:tcPr>
          <w:p w14:paraId="6046E1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709" w:type="dxa"/>
            <w:vAlign w:val="center"/>
          </w:tcPr>
          <w:p w14:paraId="11FFF4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33D62B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2BCC69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09" w:type="dxa"/>
            <w:vAlign w:val="center"/>
          </w:tcPr>
          <w:p w14:paraId="4B9A49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71502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vAlign w:val="center"/>
          </w:tcPr>
          <w:p w14:paraId="347D33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曲阳县信访局事业</w:t>
            </w:r>
          </w:p>
        </w:tc>
        <w:tc>
          <w:tcPr>
            <w:tcW w:w="1134" w:type="dxa"/>
            <w:vAlign w:val="center"/>
          </w:tcPr>
          <w:p w14:paraId="0012CB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vAlign w:val="center"/>
          </w:tcPr>
          <w:p w14:paraId="33BE33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正股级</w:t>
            </w:r>
          </w:p>
        </w:tc>
        <w:tc>
          <w:tcPr>
            <w:tcW w:w="2353" w:type="dxa"/>
            <w:vAlign w:val="center"/>
          </w:tcPr>
          <w:p w14:paraId="2C86E4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vAlign w:val="center"/>
          </w:tcPr>
          <w:p w14:paraId="31CD40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4DA0F27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36DA62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vAlign w:val="center"/>
          </w:tcPr>
          <w:p w14:paraId="478999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3BF571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vAlign w:val="center"/>
          </w:tcPr>
          <w:p w14:paraId="62979C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30493E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14:paraId="0D8985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14:paraId="14FADC18">
      <w:pPr>
        <w:spacing w:line="300" w:lineRule="exact"/>
        <w:jc w:val="left"/>
        <w:outlineLvl w:val="0"/>
      </w:pPr>
    </w:p>
    <w:p w14:paraId="77366CFC"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 w14:paraId="1F4DC254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按照预算管理有关规定，目前我部门预算的编制实行综合预算制度，即全部收入和支出都反映在预算中。曲阳县信访局及所属事业单位的收支包含在部门预算中。</w:t>
      </w:r>
    </w:p>
    <w:p w14:paraId="1BE647D0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、收入说明</w:t>
      </w:r>
    </w:p>
    <w:p w14:paraId="616C8411">
      <w:pPr>
        <w:ind w:firstLine="640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反映本部门当年全部收入。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年预算收入</w:t>
      </w:r>
      <w:r>
        <w:rPr>
          <w:rFonts w:ascii="Times New Roman" w:hAnsi="Times New Roman" w:eastAsia="仿宋" w:cs="Times New Roman"/>
          <w:sz w:val="32"/>
          <w:szCs w:val="32"/>
        </w:rPr>
        <w:t>147.99</w:t>
      </w:r>
      <w:r>
        <w:rPr>
          <w:rFonts w:hint="eastAsia" w:ascii="Times New Roman" w:hAnsi="Times New Roman" w:eastAsia="仿宋" w:cs="仿宋"/>
          <w:sz w:val="32"/>
          <w:szCs w:val="32"/>
        </w:rPr>
        <w:t>万元，其中：一般公共预算收入</w:t>
      </w:r>
      <w:r>
        <w:rPr>
          <w:rFonts w:ascii="Times New Roman" w:hAnsi="Times New Roman" w:eastAsia="仿宋" w:cs="Times New Roman"/>
          <w:sz w:val="32"/>
          <w:szCs w:val="32"/>
        </w:rPr>
        <w:t>147.99</w:t>
      </w:r>
      <w:r>
        <w:rPr>
          <w:rFonts w:hint="eastAsia" w:ascii="Times New Roman" w:hAnsi="Times New Roman" w:eastAsia="仿宋" w:cs="仿宋"/>
          <w:sz w:val="32"/>
          <w:szCs w:val="32"/>
        </w:rPr>
        <w:t>万元，基金预算收入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万元，财政专户核拨收入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万元，其他来源收入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万元。</w:t>
      </w:r>
    </w:p>
    <w:p w14:paraId="450A897A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、支出说明</w:t>
      </w:r>
    </w:p>
    <w:p w14:paraId="111CCA9E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收支预算总表支出栏、基本支出表、项目支出表按经济分类和支出功能分类科目编制，反映曲阳县信访局年度部门预算中支出预算的总体情况。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年部门支出预算为</w:t>
      </w:r>
      <w:r>
        <w:rPr>
          <w:rFonts w:ascii="Times New Roman" w:hAnsi="Times New Roman" w:eastAsia="仿宋" w:cs="Times New Roman"/>
          <w:sz w:val="32"/>
          <w:szCs w:val="32"/>
        </w:rPr>
        <w:t>147.99</w:t>
      </w:r>
      <w:r>
        <w:rPr>
          <w:rFonts w:hint="eastAsia" w:ascii="Times New Roman" w:hAnsi="Times New Roman" w:eastAsia="仿宋" w:cs="仿宋"/>
          <w:sz w:val="32"/>
          <w:szCs w:val="32"/>
        </w:rPr>
        <w:t>万元，其中基本支出</w:t>
      </w:r>
      <w:r>
        <w:rPr>
          <w:rFonts w:ascii="Times New Roman" w:hAnsi="Times New Roman" w:eastAsia="仿宋" w:cs="Times New Roman"/>
          <w:sz w:val="32"/>
          <w:szCs w:val="32"/>
        </w:rPr>
        <w:t>86.98</w:t>
      </w:r>
      <w:r>
        <w:rPr>
          <w:rFonts w:hint="eastAsia" w:ascii="Times New Roman" w:hAnsi="Times New Roman" w:eastAsia="仿宋" w:cs="仿宋"/>
          <w:sz w:val="32"/>
          <w:szCs w:val="32"/>
        </w:rPr>
        <w:t>万元，包括人员经费</w:t>
      </w:r>
      <w:r>
        <w:rPr>
          <w:rFonts w:ascii="Times New Roman" w:hAnsi="Times New Roman" w:eastAsia="仿宋" w:cs="Times New Roman"/>
          <w:sz w:val="32"/>
          <w:szCs w:val="32"/>
        </w:rPr>
        <w:t>70.67</w:t>
      </w:r>
      <w:r>
        <w:rPr>
          <w:rFonts w:hint="eastAsia" w:ascii="Times New Roman" w:hAnsi="Times New Roman" w:eastAsia="仿宋" w:cs="仿宋"/>
          <w:sz w:val="32"/>
          <w:szCs w:val="32"/>
        </w:rPr>
        <w:t>万元和日常公用经费</w:t>
      </w:r>
      <w:r>
        <w:rPr>
          <w:rFonts w:ascii="Times New Roman" w:hAnsi="Times New Roman" w:eastAsia="仿宋" w:cs="Times New Roman"/>
          <w:sz w:val="32"/>
          <w:szCs w:val="32"/>
        </w:rPr>
        <w:t>16.31</w:t>
      </w:r>
      <w:r>
        <w:rPr>
          <w:rFonts w:hint="eastAsia" w:ascii="Times New Roman" w:hAnsi="Times New Roman" w:eastAsia="仿宋" w:cs="仿宋"/>
          <w:sz w:val="32"/>
          <w:szCs w:val="32"/>
        </w:rPr>
        <w:t>万元；项目支出</w:t>
      </w:r>
      <w:r>
        <w:rPr>
          <w:rFonts w:ascii="Times New Roman" w:hAnsi="Times New Roman" w:eastAsia="仿宋" w:cs="Times New Roman"/>
          <w:sz w:val="32"/>
          <w:szCs w:val="32"/>
        </w:rPr>
        <w:t>61.01</w:t>
      </w:r>
      <w:r>
        <w:rPr>
          <w:rFonts w:hint="eastAsia" w:ascii="Times New Roman" w:hAnsi="Times New Roman" w:eastAsia="仿宋" w:cs="仿宋"/>
          <w:sz w:val="32"/>
          <w:szCs w:val="32"/>
        </w:rPr>
        <w:t>万元，主要为群众工作中心运行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Times New Roman" w:hAnsi="Times New Roman" w:eastAsia="仿宋" w:cs="仿宋"/>
          <w:sz w:val="32"/>
          <w:szCs w:val="32"/>
        </w:rPr>
        <w:t>万元，驻访专项业务经费</w:t>
      </w:r>
      <w:r>
        <w:rPr>
          <w:rFonts w:ascii="Times New Roman" w:hAnsi="Times New Roman" w:eastAsia="仿宋" w:cs="Times New Roman"/>
          <w:sz w:val="32"/>
          <w:szCs w:val="32"/>
        </w:rPr>
        <w:t>31.01</w:t>
      </w:r>
      <w:r>
        <w:rPr>
          <w:rFonts w:hint="eastAsia" w:ascii="Times New Roman" w:hAnsi="Times New Roman" w:eastAsia="仿宋" w:cs="仿宋"/>
          <w:sz w:val="32"/>
          <w:szCs w:val="32"/>
        </w:rPr>
        <w:t>万元。</w:t>
      </w:r>
    </w:p>
    <w:p w14:paraId="041A7927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、比上年增减情况</w:t>
      </w:r>
    </w:p>
    <w:p w14:paraId="6F4579CA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年，部门预算收支安排</w:t>
      </w:r>
      <w:r>
        <w:rPr>
          <w:rFonts w:ascii="Times New Roman" w:hAnsi="Times New Roman" w:eastAsia="仿宋" w:cs="Times New Roman"/>
          <w:sz w:val="32"/>
          <w:szCs w:val="32"/>
        </w:rPr>
        <w:t>147.99</w:t>
      </w:r>
      <w:r>
        <w:rPr>
          <w:rFonts w:hint="eastAsia" w:ascii="Times New Roman" w:hAnsi="Times New Roman" w:eastAsia="仿宋" w:cs="仿宋"/>
          <w:sz w:val="32"/>
          <w:szCs w:val="32"/>
        </w:rPr>
        <w:t>万元，较</w:t>
      </w:r>
      <w:r>
        <w:rPr>
          <w:rFonts w:ascii="Times New Roman" w:hAnsi="Times New Roman" w:eastAsia="仿宋" w:cs="Times New Roman"/>
          <w:sz w:val="32"/>
          <w:szCs w:val="32"/>
        </w:rPr>
        <w:t>2018</w:t>
      </w:r>
      <w:r>
        <w:rPr>
          <w:rFonts w:hint="eastAsia" w:ascii="Times New Roman" w:hAnsi="Times New Roman" w:eastAsia="仿宋" w:cs="仿宋"/>
          <w:sz w:val="32"/>
          <w:szCs w:val="32"/>
        </w:rPr>
        <w:t>年减少</w:t>
      </w:r>
      <w:r>
        <w:rPr>
          <w:rFonts w:ascii="Times New Roman" w:hAnsi="Times New Roman" w:eastAsia="仿宋" w:cs="Times New Roman"/>
          <w:sz w:val="32"/>
          <w:szCs w:val="32"/>
        </w:rPr>
        <w:t>4.7</w:t>
      </w:r>
      <w:r>
        <w:rPr>
          <w:rFonts w:hint="eastAsia" w:ascii="Times New Roman" w:hAnsi="Times New Roman" w:eastAsia="仿宋" w:cs="仿宋"/>
          <w:sz w:val="32"/>
          <w:szCs w:val="32"/>
        </w:rPr>
        <w:t>万元，其中：驻访专项业务经费减少了</w:t>
      </w:r>
      <w:r>
        <w:rPr>
          <w:rFonts w:ascii="Times New Roman" w:hAnsi="Times New Roman" w:eastAsia="仿宋" w:cs="Times New Roman"/>
          <w:sz w:val="32"/>
          <w:szCs w:val="32"/>
        </w:rPr>
        <w:t>4.7</w:t>
      </w:r>
      <w:r>
        <w:rPr>
          <w:rFonts w:hint="eastAsia" w:ascii="Times New Roman" w:hAnsi="Times New Roman" w:eastAsia="仿宋" w:cs="仿宋"/>
          <w:sz w:val="32"/>
          <w:szCs w:val="32"/>
        </w:rPr>
        <w:t>万元。</w:t>
      </w:r>
    </w:p>
    <w:p w14:paraId="6602C47B"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 w14:paraId="356454AE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年，我部门机关运行经费共计安排</w:t>
      </w:r>
      <w:r>
        <w:rPr>
          <w:rFonts w:ascii="Times New Roman" w:hAnsi="Times New Roman" w:eastAsia="仿宋" w:cs="Times New Roman"/>
          <w:sz w:val="32"/>
          <w:szCs w:val="32"/>
        </w:rPr>
        <w:t>16.31</w:t>
      </w:r>
      <w:r>
        <w:rPr>
          <w:rFonts w:hint="eastAsia" w:ascii="Times New Roman" w:hAnsi="Times New Roman" w:eastAsia="仿宋" w:cs="仿宋"/>
          <w:sz w:val="32"/>
          <w:szCs w:val="32"/>
        </w:rPr>
        <w:t>万元，主要用于保证机关正常运转的办公及印刷费、邮电费、差旅费、会议费、福利费、专用材料及一般设备购置费、办公用房水电费、办公用房取暖费、日常维修费、办公楼物业管理费、公务车运行维护费等支出。</w:t>
      </w:r>
    </w:p>
    <w:p w14:paraId="46EAA592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 w14:paraId="1B9736CC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年，我单位财政拨款“三公”经费预算安排</w:t>
      </w:r>
      <w:r>
        <w:rPr>
          <w:rFonts w:ascii="Times New Roman" w:hAnsi="Times New Roman" w:eastAsia="仿宋" w:cs="Times New Roman"/>
          <w:sz w:val="32"/>
          <w:szCs w:val="32"/>
        </w:rPr>
        <w:t>1.2</w:t>
      </w:r>
      <w:r>
        <w:rPr>
          <w:rFonts w:hint="eastAsia" w:ascii="Times New Roman" w:hAnsi="Times New Roman" w:eastAsia="仿宋" w:cs="仿宋"/>
          <w:sz w:val="32"/>
          <w:szCs w:val="32"/>
        </w:rPr>
        <w:t>万元，其中：因公出国（境）费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万元；公务用车购置及运维费</w:t>
      </w:r>
      <w:r>
        <w:rPr>
          <w:rFonts w:ascii="Times New Roman" w:hAnsi="Times New Roman" w:eastAsia="仿宋" w:cs="Times New Roman"/>
          <w:sz w:val="32"/>
          <w:szCs w:val="32"/>
        </w:rPr>
        <w:t>1.2</w:t>
      </w:r>
      <w:r>
        <w:rPr>
          <w:rFonts w:hint="eastAsia" w:ascii="Times New Roman" w:hAnsi="Times New Roman" w:eastAsia="仿宋" w:cs="仿宋"/>
          <w:sz w:val="32"/>
          <w:szCs w:val="32"/>
        </w:rPr>
        <w:t>万元（其中：公务用车运行维护费</w:t>
      </w:r>
      <w:r>
        <w:rPr>
          <w:rFonts w:ascii="Times New Roman" w:hAnsi="Times New Roman" w:eastAsia="仿宋" w:cs="Times New Roman"/>
          <w:sz w:val="32"/>
          <w:szCs w:val="32"/>
        </w:rPr>
        <w:t>1.2</w:t>
      </w:r>
      <w:r>
        <w:rPr>
          <w:rFonts w:hint="eastAsia" w:ascii="Times New Roman" w:hAnsi="Times New Roman" w:eastAsia="仿宋" w:cs="仿宋"/>
          <w:sz w:val="32"/>
          <w:szCs w:val="32"/>
        </w:rPr>
        <w:t>万元，公务用车购置费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)</w:t>
      </w:r>
      <w:r>
        <w:rPr>
          <w:rFonts w:hint="eastAsia" w:ascii="Times New Roman" w:hAnsi="Times New Roman" w:eastAsia="仿宋" w:cs="仿宋"/>
          <w:sz w:val="32"/>
          <w:szCs w:val="32"/>
        </w:rPr>
        <w:t>；公务接待费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sz w:val="32"/>
          <w:szCs w:val="32"/>
        </w:rPr>
        <w:t>万元。“三公”经费与上年持平，无增减变化。</w:t>
      </w:r>
    </w:p>
    <w:p w14:paraId="1DCC1BAC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 w14:paraId="78DA24FE"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1" w:name="_Toc471398463"/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总体绩效目标：</w:t>
      </w:r>
    </w:p>
    <w:p w14:paraId="5951B7E2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为了进一步推进我县信访业务的提升，更好地完成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年的工作，履行单位职能，提高整体水平，我单位对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年度发展目标进行了如下规划：</w:t>
      </w:r>
    </w:p>
    <w:p w14:paraId="3D17F693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（一）加强值班队伍力量。继续安排人员驻京、赴省值班，加强值班力量，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年减少越级访对我县造成的不良影响，维护我县的外部形象。</w:t>
      </w:r>
    </w:p>
    <w:p w14:paraId="680F5306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（二）加强队伍建设。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年我单位将继续组织县直各部门、各乡镇认真开展党的群众路线教育实践活动；组织开展信访队伍素质提升和活动，加强信访队伍领导班子、思想政治建设，努力提升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五个能力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；坚持从严治访，改进工作作风，严格落实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中央、省、市</w:t>
      </w:r>
      <w:r>
        <w:rPr>
          <w:rFonts w:hint="eastAsia" w:ascii="Times New Roman" w:hAnsi="Times New Roman" w:eastAsia="仿宋" w:cs="仿宋"/>
          <w:sz w:val="32"/>
          <w:szCs w:val="32"/>
        </w:rPr>
        <w:t>县相关纪律要求，切实解决信访队伍中存在的突出问题。</w:t>
      </w:r>
    </w:p>
    <w:p w14:paraId="6717E1B7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（三）维护社会稳定。督促职能部门落实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一、二、三、四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机制，督促各单位及时受理上级转送、交办案件，维护人民群众的合法权益；对各乡镇、各部门领导干部维稳第一责任落实情况进行监督检查。落实重点人员、重点群体稳控责任制，防止重点人员、重点群体造成越级访及其他负面影响的发生，维护社会稳定。</w:t>
      </w:r>
    </w:p>
    <w:p w14:paraId="14F53217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（四）强化业务能力。加强对群众工作中心入驻工作人员进行业务知识培训，提高入驻部门工作人员的业务水平，减少上访群众的权益受到损害，加强对信访部门交办案件的督办协调。</w:t>
      </w:r>
    </w:p>
    <w:p w14:paraId="30DFC727"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职责分类绩效目标：</w:t>
      </w:r>
    </w:p>
    <w:p w14:paraId="279AE7FB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为了更好地履行单位维护社会稳定和信访局日常工作职能，根据我单位实际承担的工作，从两个方面对我单位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sz w:val="32"/>
          <w:szCs w:val="32"/>
        </w:rPr>
        <w:t>年的绩效目标进行说明。</w:t>
      </w:r>
    </w:p>
    <w:p w14:paraId="03826AB0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（一）信访问题处理</w:t>
      </w:r>
    </w:p>
    <w:p w14:paraId="1A6C0E53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、协调督导重大不稳定隐患、群体性事件和突发事件的处置化解。对可能影响社会稳定的各种因素进行分析和评估，协调督导有关乡镇和相关职能部门对重大不稳定隐患、群体性事件和突发事件进行妥善处置。尽力使化解事项占督导事项总数的</w:t>
      </w:r>
      <w:r>
        <w:rPr>
          <w:rFonts w:ascii="Times New Roman" w:hAnsi="Times New Roman" w:eastAsia="仿宋" w:cs="Times New Roman"/>
          <w:sz w:val="32"/>
          <w:szCs w:val="32"/>
        </w:rPr>
        <w:t>85%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 w14:paraId="7F3E53FA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、对各类涉稳情报信息收集、研判、通报。搜集、综合、核实、研判影响我县社会稳定的各种情报信息，对社情、民情、敌情、舆情进行分析、研判、通报。及时发现各类涉稳信息，对搜集到的信息</w:t>
      </w:r>
      <w:r>
        <w:rPr>
          <w:rFonts w:ascii="Times New Roman" w:hAnsi="Times New Roman" w:eastAsia="仿宋" w:cs="Times New Roman"/>
          <w:sz w:val="32"/>
          <w:szCs w:val="32"/>
        </w:rPr>
        <w:t>90%</w:t>
      </w:r>
      <w:r>
        <w:rPr>
          <w:rFonts w:hint="eastAsia" w:ascii="Times New Roman" w:hAnsi="Times New Roman" w:eastAsia="仿宋" w:cs="仿宋"/>
          <w:sz w:val="32"/>
          <w:szCs w:val="32"/>
        </w:rPr>
        <w:t>进行研判，有效化解妥善处置重大不稳定隐患、群体性事件和突发事件。</w:t>
      </w:r>
    </w:p>
    <w:p w14:paraId="3EB4E2E9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、开展维稳情报信息工作。在重大安保活动、重点时段、敏感节点期间针对网上涉及政治稳定、重大敏感问题或可能引发大面积炒作的问题启动战时应对处置机制，妥善应对处置，涉稳舆情处置率达到</w:t>
      </w:r>
      <w:r>
        <w:rPr>
          <w:rFonts w:ascii="Times New Roman" w:hAnsi="Times New Roman" w:eastAsia="仿宋" w:cs="Times New Roman"/>
          <w:sz w:val="32"/>
          <w:szCs w:val="32"/>
        </w:rPr>
        <w:t>90%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 w14:paraId="34733498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、开展重大节假日、敏感期安保工作。做好我县国家重大假日及敏感期各类重大活动间的安全保卫工作，不断完善相关工作机制，使得重大事件得到控制，在敏感时期安保任务完成</w:t>
      </w:r>
      <w:r>
        <w:rPr>
          <w:rFonts w:ascii="Times New Roman" w:hAnsi="Times New Roman" w:eastAsia="仿宋" w:cs="Times New Roman"/>
          <w:sz w:val="32"/>
          <w:szCs w:val="32"/>
        </w:rPr>
        <w:t>90%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 w14:paraId="400B72F8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（二）信访事务管理</w:t>
      </w:r>
    </w:p>
    <w:p w14:paraId="5976565E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、进行综合业务管理。落实从优待访政策，对信访津贴资金审核把关，及时发放。组织信访系统先进单位及事件典型宣传，做好机关干部选学工作。协助组织部门管理队伍，做好信访工作，做好全县信访系统宣传教育工作。落实中央、省市及县委依法处理信访工作任务完成情况占任务总量的</w:t>
      </w:r>
      <w:r>
        <w:rPr>
          <w:rFonts w:ascii="Times New Roman" w:hAnsi="Times New Roman" w:eastAsia="仿宋" w:cs="Times New Roman"/>
          <w:sz w:val="32"/>
          <w:szCs w:val="32"/>
        </w:rPr>
        <w:t>90%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 w14:paraId="20CDD4B8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、进行综合事务管理。加强机关事务性管理，提高机关自身工作能力。保障信访业务工作网上运行情况占信访业务工作网上需求量的</w:t>
      </w:r>
      <w:r>
        <w:rPr>
          <w:rFonts w:ascii="Times New Roman" w:hAnsi="Times New Roman" w:eastAsia="仿宋" w:cs="Times New Roman"/>
          <w:sz w:val="32"/>
          <w:szCs w:val="32"/>
        </w:rPr>
        <w:t>85%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 w14:paraId="357F9F97"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  <w:sectPr>
          <w:pgSz w:w="16839" w:h="11907" w:orient="landscape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 w14:paraId="025D253F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部门职责及工作活动绩效目标指标：</w:t>
      </w:r>
      <w:bookmarkEnd w:id="1"/>
    </w:p>
    <w:p w14:paraId="1283E066">
      <w:pPr>
        <w:jc w:val="center"/>
        <w:outlineLvl w:val="0"/>
        <w:rPr>
          <w:rFonts w:ascii="方正小标宋_GBK" w:eastAsia="方正小标宋_GBK" w:cs="Times New Roman"/>
          <w:sz w:val="32"/>
          <w:szCs w:val="32"/>
        </w:rPr>
      </w:pPr>
      <w:bookmarkStart w:id="2" w:name="_Toc503971524"/>
      <w:r>
        <w:rPr>
          <w:rFonts w:hint="eastAsia" w:ascii="方正小标宋_GBK" w:eastAsia="方正小标宋_GBK" w:cs="方正小标宋_GBK"/>
          <w:sz w:val="32"/>
          <w:szCs w:val="32"/>
        </w:rPr>
        <w:t>部门职责</w:t>
      </w:r>
      <w:r>
        <w:rPr>
          <w:rFonts w:ascii="方正小标宋_GBK" w:eastAsia="方正小标宋_GBK" w:cs="方正小标宋_GBK"/>
          <w:sz w:val="32"/>
          <w:szCs w:val="32"/>
        </w:rPr>
        <w:t>-</w:t>
      </w:r>
      <w:r>
        <w:rPr>
          <w:rFonts w:hint="eastAsia" w:ascii="方正小标宋_GBK" w:eastAsia="方正小标宋_GBK" w:cs="方正小标宋_GBK"/>
          <w:sz w:val="32"/>
          <w:szCs w:val="32"/>
        </w:rPr>
        <w:t>工作活动绩效目标</w:t>
      </w:r>
      <w:bookmarkEnd w:id="2"/>
    </w:p>
    <w:p w14:paraId="6BB9EDF9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14:paraId="33294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9B825B"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  <w:szCs w:val="24"/>
              </w:rPr>
            </w:pPr>
            <w:r>
              <w:rPr>
                <w:rFonts w:ascii="方正小标宋_GBK" w:eastAsia="方正小标宋_GBK" w:cs="方正小标宋_GBK"/>
                <w:sz w:val="24"/>
                <w:szCs w:val="24"/>
              </w:rPr>
              <w:t>202</w:t>
            </w:r>
            <w:r>
              <w:rPr>
                <w:rFonts w:hint="eastAsia" w:ascii="方正小标宋_GBK" w:eastAsia="方正小标宋_GBK" w:cs="方正小标宋_GBK"/>
                <w:sz w:val="24"/>
                <w:szCs w:val="24"/>
              </w:rPr>
              <w:t>曲阳县信访局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E70F43">
            <w:pPr>
              <w:spacing w:line="300" w:lineRule="exact"/>
              <w:jc w:val="right"/>
              <w:rPr>
                <w:rFonts w:ascii="方正书宋_GBK" w:eastAsia="方正书宋_GBK" w:cs="Times New Roman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sz w:val="24"/>
                <w:szCs w:val="24"/>
              </w:rPr>
              <w:t>单位：万元</w:t>
            </w:r>
          </w:p>
        </w:tc>
      </w:tr>
      <w:tr w14:paraId="7E24B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 w14:paraId="500FDCF3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14:paraId="61E7A18D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14:paraId="769C3461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14:paraId="5184727B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14:paraId="4ADA092F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14:paraId="2DE51D7A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评价标准</w:t>
            </w:r>
          </w:p>
        </w:tc>
      </w:tr>
      <w:tr w14:paraId="119E3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 w14:paraId="60D4088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1FD23E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717C397B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76224A91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EF515DC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 w14:paraId="5FA3AB98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优</w:t>
            </w:r>
          </w:p>
        </w:tc>
        <w:tc>
          <w:tcPr>
            <w:tcW w:w="737" w:type="dxa"/>
            <w:vAlign w:val="center"/>
          </w:tcPr>
          <w:p w14:paraId="0482F418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良</w:t>
            </w:r>
          </w:p>
        </w:tc>
        <w:tc>
          <w:tcPr>
            <w:tcW w:w="737" w:type="dxa"/>
            <w:vAlign w:val="center"/>
          </w:tcPr>
          <w:p w14:paraId="4CCA03B3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中</w:t>
            </w:r>
          </w:p>
        </w:tc>
        <w:tc>
          <w:tcPr>
            <w:tcW w:w="737" w:type="dxa"/>
            <w:vAlign w:val="center"/>
          </w:tcPr>
          <w:p w14:paraId="2DCF4371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差</w:t>
            </w:r>
          </w:p>
        </w:tc>
      </w:tr>
      <w:tr w14:paraId="0AEE9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 w14:paraId="6C2A3B59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一、信访问题处理</w:t>
            </w:r>
          </w:p>
        </w:tc>
        <w:tc>
          <w:tcPr>
            <w:tcW w:w="1276" w:type="dxa"/>
            <w:vAlign w:val="center"/>
          </w:tcPr>
          <w:p w14:paraId="6FC6957F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31.01</w:t>
            </w:r>
          </w:p>
        </w:tc>
        <w:tc>
          <w:tcPr>
            <w:tcW w:w="2976" w:type="dxa"/>
            <w:vAlign w:val="center"/>
          </w:tcPr>
          <w:p w14:paraId="662433A3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负责正常信访、非访、突发性及群体性事件的办理；提供相关服务保障；协助上级信访局处理越级上访；信访事项督查、复查复核、听证；负责县委县政府交办的其他事项。</w:t>
            </w:r>
          </w:p>
        </w:tc>
        <w:tc>
          <w:tcPr>
            <w:tcW w:w="2976" w:type="dxa"/>
            <w:vAlign w:val="center"/>
          </w:tcPr>
          <w:p w14:paraId="41AE0F45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畅通信访渠道，减少信访案件，维护社会和谐稳定。</w:t>
            </w:r>
          </w:p>
        </w:tc>
        <w:tc>
          <w:tcPr>
            <w:tcW w:w="1417" w:type="dxa"/>
            <w:vAlign w:val="center"/>
          </w:tcPr>
          <w:p w14:paraId="1E7429D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3CFD6637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21076C5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3024DBC0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7CBAC27D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</w:tr>
      <w:tr w14:paraId="69B78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 w14:paraId="04C83280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</w:rPr>
              <w:t>、信访业务办理</w:t>
            </w:r>
          </w:p>
        </w:tc>
        <w:tc>
          <w:tcPr>
            <w:tcW w:w="1276" w:type="dxa"/>
            <w:vMerge w:val="restart"/>
            <w:vAlign w:val="center"/>
          </w:tcPr>
          <w:p w14:paraId="7266DBCB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31.01</w:t>
            </w:r>
          </w:p>
        </w:tc>
        <w:tc>
          <w:tcPr>
            <w:tcW w:w="2976" w:type="dxa"/>
            <w:vMerge w:val="restart"/>
            <w:vAlign w:val="center"/>
          </w:tcPr>
          <w:p w14:paraId="5E701CD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办理人民群众来信、来访、网上信访；协助上级信访局处理越级上访工作。</w:t>
            </w:r>
          </w:p>
        </w:tc>
        <w:tc>
          <w:tcPr>
            <w:tcW w:w="2976" w:type="dxa"/>
            <w:vMerge w:val="restart"/>
            <w:vAlign w:val="center"/>
          </w:tcPr>
          <w:p w14:paraId="0AACF61D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畅通信访渠道，提高信访事项办理质量和效率。</w:t>
            </w:r>
          </w:p>
        </w:tc>
        <w:tc>
          <w:tcPr>
            <w:tcW w:w="1417" w:type="dxa"/>
            <w:vAlign w:val="center"/>
          </w:tcPr>
          <w:p w14:paraId="7EFB2C05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信访事项受理及时率</w:t>
            </w:r>
          </w:p>
        </w:tc>
        <w:tc>
          <w:tcPr>
            <w:tcW w:w="737" w:type="dxa"/>
            <w:vAlign w:val="center"/>
          </w:tcPr>
          <w:p w14:paraId="6C59AD8A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2D7FAFEE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0033DD4D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54AFACDB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</w:tr>
      <w:tr w14:paraId="322A1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 w14:paraId="77586B14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FA41396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44D71719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62036003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417" w:type="dxa"/>
            <w:vAlign w:val="center"/>
          </w:tcPr>
          <w:p w14:paraId="4C2AEB12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信访事项按期结案率</w:t>
            </w:r>
          </w:p>
        </w:tc>
        <w:tc>
          <w:tcPr>
            <w:tcW w:w="737" w:type="dxa"/>
            <w:vAlign w:val="center"/>
          </w:tcPr>
          <w:p w14:paraId="451BDD56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80%</w:t>
            </w:r>
          </w:p>
        </w:tc>
        <w:tc>
          <w:tcPr>
            <w:tcW w:w="737" w:type="dxa"/>
            <w:vAlign w:val="center"/>
          </w:tcPr>
          <w:p w14:paraId="687F2F6D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75%</w:t>
            </w:r>
          </w:p>
        </w:tc>
        <w:tc>
          <w:tcPr>
            <w:tcW w:w="737" w:type="dxa"/>
            <w:vAlign w:val="center"/>
          </w:tcPr>
          <w:p w14:paraId="7AC67450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70%</w:t>
            </w:r>
          </w:p>
        </w:tc>
        <w:tc>
          <w:tcPr>
            <w:tcW w:w="737" w:type="dxa"/>
            <w:vAlign w:val="center"/>
          </w:tcPr>
          <w:p w14:paraId="7546C692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&lt;70%</w:t>
            </w:r>
          </w:p>
        </w:tc>
      </w:tr>
      <w:tr w14:paraId="6728A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 w14:paraId="35C1CDAF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</w:rPr>
              <w:t>、处置非访、突发性及群体性事件</w:t>
            </w:r>
          </w:p>
        </w:tc>
        <w:tc>
          <w:tcPr>
            <w:tcW w:w="1276" w:type="dxa"/>
            <w:vMerge w:val="restart"/>
            <w:vAlign w:val="center"/>
          </w:tcPr>
          <w:p w14:paraId="7242DDBF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0A10125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协助公安机关维护重点区域的正常工作秩序；处置影响社会政治稳定的各类非访、突发性、群体性事件；负责组织协调、稳控劝返、服务保障我县越级非访工作。承办县联席办的日常工作。</w:t>
            </w:r>
          </w:p>
        </w:tc>
        <w:tc>
          <w:tcPr>
            <w:tcW w:w="2976" w:type="dxa"/>
            <w:vMerge w:val="restart"/>
            <w:vAlign w:val="center"/>
          </w:tcPr>
          <w:p w14:paraId="7A3BE4C3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妥善处置非正常访，维护社会大局和谐稳定。</w:t>
            </w:r>
          </w:p>
        </w:tc>
        <w:tc>
          <w:tcPr>
            <w:tcW w:w="1417" w:type="dxa"/>
            <w:vAlign w:val="center"/>
          </w:tcPr>
          <w:p w14:paraId="2C644420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信访事项受理及时率</w:t>
            </w:r>
          </w:p>
        </w:tc>
        <w:tc>
          <w:tcPr>
            <w:tcW w:w="737" w:type="dxa"/>
            <w:vAlign w:val="center"/>
          </w:tcPr>
          <w:p w14:paraId="0688A0B3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21F146B3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2ECE3108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752C2A9F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</w:tr>
      <w:tr w14:paraId="0D628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 w14:paraId="18083104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8A3A13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41EF3F85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4DC4CE1B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417" w:type="dxa"/>
            <w:vAlign w:val="center"/>
          </w:tcPr>
          <w:p w14:paraId="426B0A5A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信访事项按期结案率</w:t>
            </w:r>
          </w:p>
        </w:tc>
        <w:tc>
          <w:tcPr>
            <w:tcW w:w="737" w:type="dxa"/>
            <w:vAlign w:val="center"/>
          </w:tcPr>
          <w:p w14:paraId="18FBBA9E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80%</w:t>
            </w:r>
          </w:p>
        </w:tc>
        <w:tc>
          <w:tcPr>
            <w:tcW w:w="737" w:type="dxa"/>
            <w:vAlign w:val="center"/>
          </w:tcPr>
          <w:p w14:paraId="0FE3D05B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75%</w:t>
            </w:r>
          </w:p>
        </w:tc>
        <w:tc>
          <w:tcPr>
            <w:tcW w:w="737" w:type="dxa"/>
            <w:vAlign w:val="center"/>
          </w:tcPr>
          <w:p w14:paraId="0B86C5CC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70%</w:t>
            </w:r>
          </w:p>
        </w:tc>
        <w:tc>
          <w:tcPr>
            <w:tcW w:w="737" w:type="dxa"/>
            <w:vAlign w:val="center"/>
          </w:tcPr>
          <w:p w14:paraId="39FA823B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&lt;70%</w:t>
            </w:r>
          </w:p>
        </w:tc>
      </w:tr>
      <w:tr w14:paraId="376A8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 w14:paraId="04C966BB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</w:rPr>
              <w:t>、信访事项督查、复查复核、听证</w:t>
            </w:r>
          </w:p>
        </w:tc>
        <w:tc>
          <w:tcPr>
            <w:tcW w:w="1276" w:type="dxa"/>
            <w:vMerge w:val="restart"/>
            <w:vAlign w:val="center"/>
          </w:tcPr>
          <w:p w14:paraId="0554CEFB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B436B37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负责指导全县信访督查、复查复核、听证等工作，并对相关事项进行审核、上报；负责信访疑难案件的督办。</w:t>
            </w:r>
          </w:p>
        </w:tc>
        <w:tc>
          <w:tcPr>
            <w:tcW w:w="2976" w:type="dxa"/>
            <w:vMerge w:val="restart"/>
            <w:vAlign w:val="center"/>
          </w:tcPr>
          <w:p w14:paraId="73A2C3C9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推动重要信访事项解决，规范信访事项办理、终结，用好特殊疑难信访问题专项资金。</w:t>
            </w:r>
          </w:p>
        </w:tc>
        <w:tc>
          <w:tcPr>
            <w:tcW w:w="1417" w:type="dxa"/>
            <w:vAlign w:val="center"/>
          </w:tcPr>
          <w:p w14:paraId="38472F78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解决特殊信访疑难问题件数</w:t>
            </w:r>
          </w:p>
        </w:tc>
        <w:tc>
          <w:tcPr>
            <w:tcW w:w="737" w:type="dxa"/>
            <w:vAlign w:val="center"/>
          </w:tcPr>
          <w:p w14:paraId="2FD9A54E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79CF4873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5DAA5175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0AC5E882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</w:tr>
      <w:tr w14:paraId="69D4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 w14:paraId="452E73AD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885DAEE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062798C1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6627279C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417" w:type="dxa"/>
            <w:vAlign w:val="center"/>
          </w:tcPr>
          <w:p w14:paraId="522B3487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督办信访案件数</w:t>
            </w:r>
          </w:p>
        </w:tc>
        <w:tc>
          <w:tcPr>
            <w:tcW w:w="737" w:type="dxa"/>
            <w:vAlign w:val="center"/>
          </w:tcPr>
          <w:p w14:paraId="0BEC1C06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8</w:t>
            </w:r>
          </w:p>
        </w:tc>
        <w:tc>
          <w:tcPr>
            <w:tcW w:w="737" w:type="dxa"/>
            <w:vAlign w:val="center"/>
          </w:tcPr>
          <w:p w14:paraId="11C021F8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7</w:t>
            </w:r>
          </w:p>
        </w:tc>
        <w:tc>
          <w:tcPr>
            <w:tcW w:w="737" w:type="dxa"/>
            <w:vAlign w:val="center"/>
          </w:tcPr>
          <w:p w14:paraId="7D2CE991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6</w:t>
            </w:r>
          </w:p>
        </w:tc>
        <w:tc>
          <w:tcPr>
            <w:tcW w:w="737" w:type="dxa"/>
            <w:vAlign w:val="center"/>
          </w:tcPr>
          <w:p w14:paraId="0F805EFF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&lt;6</w:t>
            </w:r>
          </w:p>
        </w:tc>
      </w:tr>
      <w:tr w14:paraId="47A06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 w14:paraId="3469AC69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二、信访事务管理</w:t>
            </w:r>
          </w:p>
        </w:tc>
        <w:tc>
          <w:tcPr>
            <w:tcW w:w="1276" w:type="dxa"/>
            <w:vAlign w:val="center"/>
          </w:tcPr>
          <w:p w14:paraId="3B570FD7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30.00</w:t>
            </w:r>
          </w:p>
        </w:tc>
        <w:tc>
          <w:tcPr>
            <w:tcW w:w="2976" w:type="dxa"/>
            <w:vAlign w:val="center"/>
          </w:tcPr>
          <w:p w14:paraId="3F233D48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调研提出信访工作对策建议；督促检查和指导全县信访工作；机关日常工作。</w:t>
            </w:r>
          </w:p>
        </w:tc>
        <w:tc>
          <w:tcPr>
            <w:tcW w:w="2976" w:type="dxa"/>
            <w:vAlign w:val="center"/>
          </w:tcPr>
          <w:p w14:paraId="7F15A6E9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进一步提高信访干部业务能力；吸收可行建议，改进信访工作；提高信访信息化应用水平，实现办公自动化、网络化智能化。保障机要邮件正常传递和信访群众服务中心正常运转；确保会议正常召开。</w:t>
            </w:r>
          </w:p>
        </w:tc>
        <w:tc>
          <w:tcPr>
            <w:tcW w:w="1417" w:type="dxa"/>
            <w:vAlign w:val="center"/>
          </w:tcPr>
          <w:p w14:paraId="491A2636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09154B8B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755B5D7E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60A2F84F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737" w:type="dxa"/>
            <w:vAlign w:val="center"/>
          </w:tcPr>
          <w:p w14:paraId="66526622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</w:tr>
      <w:tr w14:paraId="4BEEA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 w14:paraId="1C4ACD9A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</w:rPr>
              <w:t>、其他综合事务管理</w:t>
            </w:r>
          </w:p>
        </w:tc>
        <w:tc>
          <w:tcPr>
            <w:tcW w:w="1276" w:type="dxa"/>
            <w:vAlign w:val="center"/>
          </w:tcPr>
          <w:p w14:paraId="7E4F18C9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30.00</w:t>
            </w:r>
          </w:p>
        </w:tc>
        <w:tc>
          <w:tcPr>
            <w:tcW w:w="2976" w:type="dxa"/>
            <w:vAlign w:val="center"/>
          </w:tcPr>
          <w:p w14:paraId="706DAD62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调研提出信访工作对策建议；督促检查和指导全县信访工作；信息化建设与运维管理；机要邮件正常传递；负责局机关行政后勤、资产、物业管理。</w:t>
            </w:r>
          </w:p>
        </w:tc>
        <w:tc>
          <w:tcPr>
            <w:tcW w:w="2976" w:type="dxa"/>
            <w:vAlign w:val="center"/>
          </w:tcPr>
          <w:p w14:paraId="45CB8BAF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进一步提高信访干部业务能力；吸收可行建议，改进信访工作；提高信访信息化应用水平。保障机要邮件正常传递和信访群众服务中心正常运转；确保会议正常召开。</w:t>
            </w:r>
          </w:p>
        </w:tc>
        <w:tc>
          <w:tcPr>
            <w:tcW w:w="1417" w:type="dxa"/>
            <w:vAlign w:val="center"/>
          </w:tcPr>
          <w:p w14:paraId="56EB9B88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其他各项综合实务工作完成率</w:t>
            </w:r>
          </w:p>
        </w:tc>
        <w:tc>
          <w:tcPr>
            <w:tcW w:w="737" w:type="dxa"/>
            <w:vAlign w:val="center"/>
          </w:tcPr>
          <w:p w14:paraId="76FFB1A0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14:paraId="27FE615E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95%</w:t>
            </w:r>
          </w:p>
        </w:tc>
        <w:tc>
          <w:tcPr>
            <w:tcW w:w="737" w:type="dxa"/>
            <w:vAlign w:val="center"/>
          </w:tcPr>
          <w:p w14:paraId="42B30CFF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hint="eastAsia" w:ascii="方正书宋_GBK" w:eastAsia="方正书宋_GBK" w:cs="方正书宋_GBK"/>
              </w:rPr>
              <w:t>≥</w:t>
            </w:r>
            <w:r>
              <w:rPr>
                <w:rFonts w:ascii="方正书宋_GBK" w:eastAsia="方正书宋_GBK" w:cs="方正书宋_GBK"/>
              </w:rPr>
              <w:t>90%</w:t>
            </w:r>
          </w:p>
        </w:tc>
        <w:tc>
          <w:tcPr>
            <w:tcW w:w="737" w:type="dxa"/>
            <w:vAlign w:val="center"/>
          </w:tcPr>
          <w:p w14:paraId="1392428A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&lt;90%</w:t>
            </w:r>
          </w:p>
        </w:tc>
      </w:tr>
    </w:tbl>
    <w:p w14:paraId="73F93787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163C3B87">
      <w:pPr>
        <w:jc w:val="center"/>
        <w:outlineLvl w:val="0"/>
        <w:rPr>
          <w:rFonts w:ascii="方正小标宋_GBK" w:hAnsi="Times New Roman" w:eastAsia="方正小标宋_GBK" w:cs="Times New Roman"/>
          <w:sz w:val="32"/>
          <w:szCs w:val="32"/>
        </w:rPr>
      </w:pPr>
    </w:p>
    <w:p w14:paraId="4828486D">
      <w:pPr>
        <w:spacing w:line="300" w:lineRule="exact"/>
        <w:jc w:val="left"/>
        <w:outlineLvl w:val="0"/>
        <w:rPr>
          <w:rFonts w:cs="Times New Roman"/>
        </w:rPr>
        <w:sectPr>
          <w:pgSz w:w="16839" w:h="11907" w:orient="landscape"/>
          <w:pgMar w:top="1021" w:right="1361" w:bottom="1021" w:left="1361" w:header="851" w:footer="992" w:gutter="0"/>
          <w:cols w:space="720" w:num="1"/>
          <w:docGrid w:type="linesAndChars" w:linePitch="312" w:charSpace="0"/>
        </w:sectPr>
      </w:pPr>
    </w:p>
    <w:p w14:paraId="339B7300"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 w14:paraId="2D8B0F54">
      <w:pPr>
        <w:ind w:firstLine="640" w:firstLineChars="200"/>
        <w:outlineLvl w:val="0"/>
        <w:rPr>
          <w:rFonts w:ascii="Times New Roman" w:hAnsi="Times New Roman" w:eastAsia="仿宋" w:cs="Times New Roman"/>
          <w:sz w:val="32"/>
          <w:szCs w:val="32"/>
        </w:rPr>
      </w:pPr>
      <w:bookmarkStart w:id="3" w:name="_Toc471398468"/>
      <w:r>
        <w:rPr>
          <w:rFonts w:ascii="Times New Roman" w:hAnsi="Times New Roman" w:eastAsia="仿宋" w:cs="Times New Roman"/>
          <w:sz w:val="32"/>
          <w:szCs w:val="32"/>
        </w:rPr>
        <w:t xml:space="preserve"> 2019</w:t>
      </w:r>
      <w:r>
        <w:rPr>
          <w:rFonts w:hint="eastAsia" w:ascii="Times New Roman" w:hAnsi="Times New Roman" w:eastAsia="仿宋" w:cs="仿宋"/>
          <w:sz w:val="32"/>
          <w:szCs w:val="32"/>
        </w:rPr>
        <w:t>年，我部门安排政府采购预算</w:t>
      </w:r>
      <w:r>
        <w:rPr>
          <w:rFonts w:ascii="Times New Roman" w:hAnsi="Times New Roman" w:eastAsia="仿宋" w:cs="Times New Roman"/>
          <w:sz w:val="32"/>
          <w:szCs w:val="32"/>
        </w:rPr>
        <w:t>1.41</w:t>
      </w:r>
      <w:r>
        <w:rPr>
          <w:rFonts w:hint="eastAsia" w:ascii="Times New Roman" w:hAnsi="Times New Roman" w:eastAsia="仿宋" w:cs="仿宋"/>
          <w:sz w:val="32"/>
          <w:szCs w:val="32"/>
        </w:rPr>
        <w:t>万元。具体内容见下表。</w:t>
      </w:r>
      <w:bookmarkEnd w:id="3"/>
    </w:p>
    <w:p w14:paraId="39810736">
      <w:pPr>
        <w:jc w:val="center"/>
        <w:outlineLvl w:val="0"/>
        <w:rPr>
          <w:rFonts w:ascii="方正小标宋_GBK" w:eastAsia="方正小标宋_GBK" w:cs="Times New Roman"/>
          <w:sz w:val="32"/>
          <w:szCs w:val="32"/>
        </w:rPr>
      </w:pPr>
      <w:bookmarkStart w:id="4" w:name="_Toc503971530"/>
      <w:r>
        <w:rPr>
          <w:rFonts w:hint="eastAsia" w:ascii="方正小标宋_GBK" w:eastAsia="方正小标宋_GBK" w:cs="方正小标宋_GBK"/>
          <w:sz w:val="32"/>
          <w:szCs w:val="32"/>
        </w:rPr>
        <w:t>部门政府采购预算</w:t>
      </w:r>
      <w:bookmarkEnd w:id="4"/>
    </w:p>
    <w:tbl>
      <w:tblPr>
        <w:tblStyle w:val="6"/>
        <w:tblW w:w="145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052"/>
        <w:gridCol w:w="1252"/>
        <w:gridCol w:w="1199"/>
        <w:gridCol w:w="714"/>
        <w:gridCol w:w="742"/>
        <w:gridCol w:w="859"/>
        <w:gridCol w:w="887"/>
        <w:gridCol w:w="916"/>
        <w:gridCol w:w="916"/>
        <w:gridCol w:w="916"/>
        <w:gridCol w:w="919"/>
        <w:gridCol w:w="919"/>
        <w:gridCol w:w="876"/>
      </w:tblGrid>
      <w:tr w14:paraId="78B5C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21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6B6772"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  <w:szCs w:val="24"/>
              </w:rPr>
            </w:pPr>
            <w:r>
              <w:rPr>
                <w:rFonts w:ascii="方正小标宋_GBK" w:eastAsia="方正小标宋_GBK" w:cs="方正小标宋_GBK"/>
                <w:sz w:val="24"/>
                <w:szCs w:val="24"/>
              </w:rPr>
              <w:t>202</w:t>
            </w:r>
            <w:r>
              <w:rPr>
                <w:rFonts w:hint="eastAsia" w:ascii="方正小标宋_GBK" w:eastAsia="方正小标宋_GBK" w:cs="方正小标宋_GBK"/>
                <w:sz w:val="24"/>
                <w:szCs w:val="24"/>
              </w:rPr>
              <w:t>曲阳县信访局</w:t>
            </w:r>
          </w:p>
        </w:tc>
        <w:tc>
          <w:tcPr>
            <w:tcW w:w="634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243774">
            <w:pPr>
              <w:spacing w:line="300" w:lineRule="exact"/>
              <w:jc w:val="right"/>
              <w:rPr>
                <w:rFonts w:ascii="方正书宋_GBK" w:eastAsia="方正书宋_GBK" w:cs="Times New Roman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sz w:val="24"/>
                <w:szCs w:val="24"/>
              </w:rPr>
              <w:t>单位：万元</w:t>
            </w:r>
          </w:p>
        </w:tc>
      </w:tr>
      <w:tr w14:paraId="17E72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53" w:type="dxa"/>
            <w:gridSpan w:val="2"/>
            <w:vAlign w:val="center"/>
          </w:tcPr>
          <w:p w14:paraId="1977968E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政府采购项目来源</w:t>
            </w:r>
          </w:p>
        </w:tc>
        <w:tc>
          <w:tcPr>
            <w:tcW w:w="1252" w:type="dxa"/>
            <w:vMerge w:val="restart"/>
            <w:vAlign w:val="center"/>
          </w:tcPr>
          <w:p w14:paraId="7A115668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采购物品名称</w:t>
            </w:r>
          </w:p>
        </w:tc>
        <w:tc>
          <w:tcPr>
            <w:tcW w:w="1199" w:type="dxa"/>
            <w:vMerge w:val="restart"/>
            <w:vAlign w:val="center"/>
          </w:tcPr>
          <w:p w14:paraId="6C174485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政府采购目录序号</w:t>
            </w:r>
          </w:p>
        </w:tc>
        <w:tc>
          <w:tcPr>
            <w:tcW w:w="714" w:type="dxa"/>
            <w:vMerge w:val="restart"/>
            <w:vAlign w:val="center"/>
          </w:tcPr>
          <w:p w14:paraId="60DDDED7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数量单位</w:t>
            </w:r>
          </w:p>
        </w:tc>
        <w:tc>
          <w:tcPr>
            <w:tcW w:w="742" w:type="dxa"/>
            <w:vMerge w:val="restart"/>
            <w:vAlign w:val="center"/>
          </w:tcPr>
          <w:p w14:paraId="27FC587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数量</w:t>
            </w:r>
          </w:p>
        </w:tc>
        <w:tc>
          <w:tcPr>
            <w:tcW w:w="859" w:type="dxa"/>
            <w:vMerge w:val="restart"/>
            <w:vAlign w:val="center"/>
          </w:tcPr>
          <w:p w14:paraId="785ABBF6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单价</w:t>
            </w:r>
          </w:p>
        </w:tc>
        <w:tc>
          <w:tcPr>
            <w:tcW w:w="6349" w:type="dxa"/>
            <w:gridSpan w:val="7"/>
            <w:vAlign w:val="center"/>
          </w:tcPr>
          <w:p w14:paraId="7CC5EE9A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政府采购金额</w:t>
            </w:r>
          </w:p>
        </w:tc>
      </w:tr>
      <w:tr w14:paraId="4AD80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401" w:type="dxa"/>
            <w:vMerge w:val="restart"/>
            <w:vAlign w:val="center"/>
          </w:tcPr>
          <w:p w14:paraId="1927D97F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项目名称</w:t>
            </w:r>
          </w:p>
        </w:tc>
        <w:tc>
          <w:tcPr>
            <w:tcW w:w="1052" w:type="dxa"/>
            <w:vMerge w:val="restart"/>
            <w:vAlign w:val="center"/>
          </w:tcPr>
          <w:p w14:paraId="0061DA07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预算资金</w:t>
            </w:r>
          </w:p>
        </w:tc>
        <w:tc>
          <w:tcPr>
            <w:tcW w:w="1252" w:type="dxa"/>
            <w:vMerge w:val="continue"/>
            <w:vAlign w:val="center"/>
          </w:tcPr>
          <w:p w14:paraId="4CF6BFE8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3C27644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606A3CBB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E99AE91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04AC81E7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0F6172E7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总计</w:t>
            </w:r>
          </w:p>
        </w:tc>
        <w:tc>
          <w:tcPr>
            <w:tcW w:w="4586" w:type="dxa"/>
            <w:gridSpan w:val="5"/>
            <w:vAlign w:val="center"/>
          </w:tcPr>
          <w:p w14:paraId="76933A23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当年部门预算安排资金</w:t>
            </w:r>
          </w:p>
        </w:tc>
        <w:tc>
          <w:tcPr>
            <w:tcW w:w="876" w:type="dxa"/>
            <w:vMerge w:val="restart"/>
            <w:vAlign w:val="center"/>
          </w:tcPr>
          <w:p w14:paraId="1E00F0DE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其他渠道资金</w:t>
            </w:r>
          </w:p>
        </w:tc>
      </w:tr>
      <w:tr w14:paraId="6C4E7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401" w:type="dxa"/>
            <w:vMerge w:val="continue"/>
            <w:vAlign w:val="center"/>
          </w:tcPr>
          <w:p w14:paraId="37156836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052" w:type="dxa"/>
            <w:vMerge w:val="continue"/>
            <w:vAlign w:val="center"/>
          </w:tcPr>
          <w:p w14:paraId="5A89F458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252" w:type="dxa"/>
            <w:vMerge w:val="continue"/>
            <w:vAlign w:val="center"/>
          </w:tcPr>
          <w:p w14:paraId="0C8F0B32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9D5DB25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207B6EF3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2382E829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0E46819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030E30A9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916" w:type="dxa"/>
            <w:vAlign w:val="center"/>
          </w:tcPr>
          <w:p w14:paraId="76D986B0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合计</w:t>
            </w:r>
          </w:p>
        </w:tc>
        <w:tc>
          <w:tcPr>
            <w:tcW w:w="916" w:type="dxa"/>
            <w:vAlign w:val="center"/>
          </w:tcPr>
          <w:p w14:paraId="5DC9DEF5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一般公共预算拨款</w:t>
            </w:r>
          </w:p>
        </w:tc>
        <w:tc>
          <w:tcPr>
            <w:tcW w:w="916" w:type="dxa"/>
            <w:vAlign w:val="center"/>
          </w:tcPr>
          <w:p w14:paraId="1DF6B950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基金预算拨款</w:t>
            </w:r>
          </w:p>
        </w:tc>
        <w:tc>
          <w:tcPr>
            <w:tcW w:w="919" w:type="dxa"/>
            <w:vAlign w:val="center"/>
          </w:tcPr>
          <w:p w14:paraId="0A5AE011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财政专户核拨</w:t>
            </w:r>
          </w:p>
        </w:tc>
        <w:tc>
          <w:tcPr>
            <w:tcW w:w="919" w:type="dxa"/>
            <w:vAlign w:val="center"/>
          </w:tcPr>
          <w:p w14:paraId="51C7E7FB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其他来源收入</w:t>
            </w:r>
          </w:p>
        </w:tc>
        <w:tc>
          <w:tcPr>
            <w:tcW w:w="876" w:type="dxa"/>
            <w:vMerge w:val="continue"/>
            <w:vAlign w:val="center"/>
          </w:tcPr>
          <w:p w14:paraId="46356588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</w:tr>
      <w:tr w14:paraId="0ABAE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1" w:type="dxa"/>
            <w:vAlign w:val="center"/>
          </w:tcPr>
          <w:p w14:paraId="312AE990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方正书宋_GBK" w:eastAsia="方正书宋_GBK" w:cs="方正书宋_GBK"/>
                <w:b/>
                <w:bCs/>
              </w:rPr>
              <w:t>合　计</w:t>
            </w:r>
          </w:p>
        </w:tc>
        <w:tc>
          <w:tcPr>
            <w:tcW w:w="1052" w:type="dxa"/>
            <w:vAlign w:val="center"/>
          </w:tcPr>
          <w:p w14:paraId="7411F511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252" w:type="dxa"/>
            <w:vAlign w:val="center"/>
          </w:tcPr>
          <w:p w14:paraId="3AAA4952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199" w:type="dxa"/>
            <w:vAlign w:val="center"/>
          </w:tcPr>
          <w:p w14:paraId="280F319E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714" w:type="dxa"/>
            <w:vAlign w:val="center"/>
          </w:tcPr>
          <w:p w14:paraId="1A8A16CA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031E2C88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859" w:type="dxa"/>
            <w:vAlign w:val="center"/>
          </w:tcPr>
          <w:p w14:paraId="66D1F159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887" w:type="dxa"/>
            <w:vAlign w:val="center"/>
          </w:tcPr>
          <w:p w14:paraId="1F595CCB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7AA4BBF0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563F08E5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1770C93A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3AE27233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5C9029D0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68018D6A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</w:tr>
      <w:tr w14:paraId="7CC58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1" w:type="dxa"/>
            <w:vAlign w:val="center"/>
          </w:tcPr>
          <w:p w14:paraId="487EE18A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曲阳县信访局</w:t>
            </w:r>
            <w:r>
              <w:rPr>
                <w:rFonts w:hint="eastAsia" w:ascii="方正书宋_GBK" w:eastAsia="方正书宋_GBK" w:cs="方正书宋_GBK"/>
                <w:b/>
                <w:bCs/>
              </w:rPr>
              <w:t>小计</w:t>
            </w:r>
          </w:p>
        </w:tc>
        <w:tc>
          <w:tcPr>
            <w:tcW w:w="1052" w:type="dxa"/>
            <w:vAlign w:val="center"/>
          </w:tcPr>
          <w:p w14:paraId="5687A384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252" w:type="dxa"/>
            <w:vAlign w:val="center"/>
          </w:tcPr>
          <w:p w14:paraId="54B3EEF0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1199" w:type="dxa"/>
            <w:vAlign w:val="center"/>
          </w:tcPr>
          <w:p w14:paraId="6A92505A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714" w:type="dxa"/>
            <w:vAlign w:val="center"/>
          </w:tcPr>
          <w:p w14:paraId="5D65F18E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7F5E4D1C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859" w:type="dxa"/>
            <w:vAlign w:val="center"/>
          </w:tcPr>
          <w:p w14:paraId="71F63677"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</w:rPr>
            </w:pPr>
          </w:p>
        </w:tc>
        <w:tc>
          <w:tcPr>
            <w:tcW w:w="887" w:type="dxa"/>
            <w:vAlign w:val="center"/>
          </w:tcPr>
          <w:p w14:paraId="6FD4F9BD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5EE360F9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45CB3D9C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  <w:r>
              <w:rPr>
                <w:rFonts w:ascii="方正书宋_GBK" w:eastAsia="方正书宋_GBK" w:cs="方正书宋_GBK"/>
                <w:b/>
                <w:bCs/>
              </w:rPr>
              <w:t>1.41</w:t>
            </w:r>
          </w:p>
        </w:tc>
        <w:tc>
          <w:tcPr>
            <w:tcW w:w="916" w:type="dxa"/>
            <w:vAlign w:val="center"/>
          </w:tcPr>
          <w:p w14:paraId="6DBAF150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443C8ADB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14:paraId="3B143E53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4B006962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</w:rPr>
            </w:pPr>
          </w:p>
        </w:tc>
      </w:tr>
      <w:tr w14:paraId="00130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1" w:type="dxa"/>
            <w:vAlign w:val="center"/>
          </w:tcPr>
          <w:p w14:paraId="3A7AE520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宋体" w:hAnsi="宋体" w:cs="宋体"/>
              </w:rPr>
              <w:t>关于驻访专项业务经费的项目</w:t>
            </w:r>
          </w:p>
        </w:tc>
        <w:tc>
          <w:tcPr>
            <w:tcW w:w="1052" w:type="dxa"/>
            <w:vAlign w:val="center"/>
          </w:tcPr>
          <w:p w14:paraId="243A859B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31.01</w:t>
            </w:r>
          </w:p>
        </w:tc>
        <w:tc>
          <w:tcPr>
            <w:tcW w:w="1252" w:type="dxa"/>
            <w:vAlign w:val="center"/>
          </w:tcPr>
          <w:p w14:paraId="2F96675F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办公用品</w:t>
            </w:r>
          </w:p>
        </w:tc>
        <w:tc>
          <w:tcPr>
            <w:tcW w:w="1199" w:type="dxa"/>
            <w:vAlign w:val="center"/>
          </w:tcPr>
          <w:p w14:paraId="139B213C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A00</w:t>
            </w:r>
          </w:p>
        </w:tc>
        <w:tc>
          <w:tcPr>
            <w:tcW w:w="714" w:type="dxa"/>
            <w:vAlign w:val="center"/>
          </w:tcPr>
          <w:p w14:paraId="166E8564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742" w:type="dxa"/>
            <w:vAlign w:val="center"/>
          </w:tcPr>
          <w:p w14:paraId="2E622BB3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64.00</w:t>
            </w:r>
          </w:p>
        </w:tc>
        <w:tc>
          <w:tcPr>
            <w:tcW w:w="859" w:type="dxa"/>
            <w:vAlign w:val="center"/>
          </w:tcPr>
          <w:p w14:paraId="0DDF3E68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0.01</w:t>
            </w:r>
          </w:p>
        </w:tc>
        <w:tc>
          <w:tcPr>
            <w:tcW w:w="887" w:type="dxa"/>
            <w:vAlign w:val="center"/>
          </w:tcPr>
          <w:p w14:paraId="5FFE6383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0.64</w:t>
            </w:r>
          </w:p>
        </w:tc>
        <w:tc>
          <w:tcPr>
            <w:tcW w:w="916" w:type="dxa"/>
            <w:vAlign w:val="center"/>
          </w:tcPr>
          <w:p w14:paraId="5033FFF3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0.64</w:t>
            </w:r>
          </w:p>
        </w:tc>
        <w:tc>
          <w:tcPr>
            <w:tcW w:w="916" w:type="dxa"/>
            <w:vAlign w:val="center"/>
          </w:tcPr>
          <w:p w14:paraId="17E0A882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0.64</w:t>
            </w:r>
          </w:p>
        </w:tc>
        <w:tc>
          <w:tcPr>
            <w:tcW w:w="916" w:type="dxa"/>
            <w:vAlign w:val="center"/>
          </w:tcPr>
          <w:p w14:paraId="5D448772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919" w:type="dxa"/>
            <w:vAlign w:val="center"/>
          </w:tcPr>
          <w:p w14:paraId="48FD2F74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919" w:type="dxa"/>
            <w:vAlign w:val="center"/>
          </w:tcPr>
          <w:p w14:paraId="653F59BD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876" w:type="dxa"/>
            <w:vAlign w:val="center"/>
          </w:tcPr>
          <w:p w14:paraId="47066DA4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</w:tr>
      <w:tr w14:paraId="203AB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01" w:type="dxa"/>
            <w:vAlign w:val="center"/>
          </w:tcPr>
          <w:p w14:paraId="2008FD48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宋体" w:hAnsi="宋体" w:cs="宋体"/>
              </w:rPr>
              <w:t>关于驻访专项业务经费的项目</w:t>
            </w:r>
          </w:p>
        </w:tc>
        <w:tc>
          <w:tcPr>
            <w:tcW w:w="1052" w:type="dxa"/>
            <w:vAlign w:val="center"/>
          </w:tcPr>
          <w:p w14:paraId="472DC378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31.01</w:t>
            </w:r>
          </w:p>
        </w:tc>
        <w:tc>
          <w:tcPr>
            <w:tcW w:w="1252" w:type="dxa"/>
            <w:vAlign w:val="center"/>
          </w:tcPr>
          <w:p w14:paraId="2A0AF65E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hint="eastAsia" w:ascii="方正书宋_GBK" w:eastAsia="方正书宋_GBK" w:cs="方正书宋_GBK"/>
              </w:rPr>
              <w:t>印刷品</w:t>
            </w:r>
          </w:p>
        </w:tc>
        <w:tc>
          <w:tcPr>
            <w:tcW w:w="1199" w:type="dxa"/>
            <w:vAlign w:val="center"/>
          </w:tcPr>
          <w:p w14:paraId="68B1C178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A0802</w:t>
            </w:r>
          </w:p>
        </w:tc>
        <w:tc>
          <w:tcPr>
            <w:tcW w:w="714" w:type="dxa"/>
            <w:vAlign w:val="center"/>
          </w:tcPr>
          <w:p w14:paraId="635BA5E8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册</w:t>
            </w:r>
          </w:p>
        </w:tc>
        <w:tc>
          <w:tcPr>
            <w:tcW w:w="742" w:type="dxa"/>
            <w:vAlign w:val="center"/>
          </w:tcPr>
          <w:p w14:paraId="77A89804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77.00</w:t>
            </w:r>
          </w:p>
        </w:tc>
        <w:tc>
          <w:tcPr>
            <w:tcW w:w="859" w:type="dxa"/>
            <w:vAlign w:val="center"/>
          </w:tcPr>
          <w:p w14:paraId="2F19B85D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0.01</w:t>
            </w:r>
          </w:p>
        </w:tc>
        <w:tc>
          <w:tcPr>
            <w:tcW w:w="887" w:type="dxa"/>
            <w:vAlign w:val="center"/>
          </w:tcPr>
          <w:p w14:paraId="4998FE56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0.77</w:t>
            </w:r>
          </w:p>
        </w:tc>
        <w:tc>
          <w:tcPr>
            <w:tcW w:w="916" w:type="dxa"/>
            <w:vAlign w:val="center"/>
          </w:tcPr>
          <w:p w14:paraId="37745B4E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0.77</w:t>
            </w:r>
          </w:p>
        </w:tc>
        <w:tc>
          <w:tcPr>
            <w:tcW w:w="916" w:type="dxa"/>
            <w:vAlign w:val="center"/>
          </w:tcPr>
          <w:p w14:paraId="31DE5FD2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  <w:r>
              <w:rPr>
                <w:rFonts w:ascii="方正书宋_GBK" w:eastAsia="方正书宋_GBK" w:cs="方正书宋_GBK"/>
              </w:rPr>
              <w:t>0.77</w:t>
            </w:r>
          </w:p>
        </w:tc>
        <w:tc>
          <w:tcPr>
            <w:tcW w:w="916" w:type="dxa"/>
            <w:vAlign w:val="center"/>
          </w:tcPr>
          <w:p w14:paraId="5CAF4FC4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919" w:type="dxa"/>
            <w:vAlign w:val="center"/>
          </w:tcPr>
          <w:p w14:paraId="3E75FC61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919" w:type="dxa"/>
            <w:vAlign w:val="center"/>
          </w:tcPr>
          <w:p w14:paraId="78E9038C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  <w:tc>
          <w:tcPr>
            <w:tcW w:w="876" w:type="dxa"/>
            <w:vAlign w:val="center"/>
          </w:tcPr>
          <w:p w14:paraId="359487EA">
            <w:pPr>
              <w:spacing w:line="300" w:lineRule="exact"/>
              <w:jc w:val="right"/>
              <w:rPr>
                <w:rFonts w:ascii="方正书宋_GBK" w:eastAsia="方正书宋_GBK" w:cs="方正书宋_GBK"/>
              </w:rPr>
            </w:pPr>
          </w:p>
        </w:tc>
      </w:tr>
    </w:tbl>
    <w:p w14:paraId="5065F0C5">
      <w:pPr>
        <w:spacing w:line="300" w:lineRule="exact"/>
        <w:jc w:val="left"/>
        <w:outlineLvl w:val="0"/>
        <w:rPr>
          <w:rFonts w:cs="Times New Roman"/>
        </w:rPr>
        <w:sectPr>
          <w:pgSz w:w="16839" w:h="11907" w:orient="landscape"/>
          <w:pgMar w:top="1021" w:right="1361" w:bottom="1021" w:left="1361" w:header="851" w:footer="992" w:gutter="0"/>
          <w:cols w:space="720" w:num="1"/>
          <w:docGrid w:type="linesAndChars" w:linePitch="312" w:charSpace="0"/>
        </w:sectPr>
      </w:pPr>
    </w:p>
    <w:p w14:paraId="1EF33F0D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 w14:paraId="4598ACDF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曲阳县信访局上年末固定资产金额为</w:t>
      </w:r>
      <w:r>
        <w:rPr>
          <w:rFonts w:ascii="Times New Roman" w:hAnsi="Times New Roman" w:eastAsia="仿宋" w:cs="Times New Roman"/>
          <w:sz w:val="32"/>
          <w:szCs w:val="32"/>
        </w:rPr>
        <w:t>67.47</w:t>
      </w:r>
      <w:r>
        <w:rPr>
          <w:rFonts w:hint="eastAsia" w:ascii="Times New Roman" w:hAnsi="Times New Roman" w:eastAsia="仿宋" w:cs="仿宋"/>
          <w:sz w:val="32"/>
          <w:szCs w:val="32"/>
        </w:rPr>
        <w:t>万元（详见下表），本年度我单位无资产购置计划。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6"/>
        <w:tblW w:w="134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7783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0A1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曲阳县信访局固定资产占用情况表</w:t>
            </w:r>
          </w:p>
        </w:tc>
      </w:tr>
      <w:tr w14:paraId="6B62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C969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编制部门：曲阳县信访局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C169"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截止时间：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31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日</w:t>
            </w:r>
          </w:p>
        </w:tc>
      </w:tr>
      <w:tr w14:paraId="77C4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51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C73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CAB7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14:paraId="78AC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E30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B73E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F3C4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67.47</w:t>
            </w:r>
          </w:p>
        </w:tc>
      </w:tr>
      <w:tr w14:paraId="29D49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B476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8F2F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6F32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 w14:paraId="752D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7D37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9767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D5C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 w14:paraId="5040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2139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6402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8DD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8</w:t>
            </w:r>
          </w:p>
        </w:tc>
      </w:tr>
      <w:tr w14:paraId="5972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4C48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、单价在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AE96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36C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 w14:paraId="7635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14EB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961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E2C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59.47</w:t>
            </w:r>
          </w:p>
        </w:tc>
      </w:tr>
    </w:tbl>
    <w:p w14:paraId="6EE9F94E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 w14:paraId="0D9451FE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 w14:paraId="46AAB5EC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 w14:paraId="6E3BE7B1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  <w:sectPr>
          <w:pgSz w:w="16839" w:h="11907" w:orient="landscape"/>
          <w:pgMar w:top="1021" w:right="1361" w:bottom="1021" w:left="1361" w:header="851" w:footer="992" w:gutter="0"/>
          <w:cols w:space="720" w:num="1"/>
          <w:docGrid w:type="linesAndChars" w:linePitch="312" w:charSpace="0"/>
        </w:sectPr>
      </w:pPr>
    </w:p>
    <w:p w14:paraId="4C083E6B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 w14:paraId="0AF5BE24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、一般预算收入：县级财政当年拨付的资金。</w:t>
      </w:r>
    </w:p>
    <w:p w14:paraId="4AFF9FB6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、基本支出：为保障机构正常运转，完成日常工作任务，而发生的人员支出和公用支出。</w:t>
      </w:r>
    </w:p>
    <w:p w14:paraId="305DDA41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、项目支出：是指在基本支出之外，为完成特定行政任务和事业发展目标，而发生的支出。</w:t>
      </w:r>
    </w:p>
    <w:p w14:paraId="1797A36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、机关运行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0AED013C">
      <w:pPr>
        <w:ind w:firstLine="643" w:firstLineChars="200"/>
        <w:rPr>
          <w:rFonts w:ascii="宋体-方正超大字符集" w:hAnsi="宋体-方正超大字符集" w:eastAsia="宋体-方正超大字符集" w:cs="Times New Roman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3070F8BF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我部门无其他需要说明的事项。</w:t>
      </w:r>
    </w:p>
    <w:sectPr>
      <w:pgSz w:w="11907" w:h="16839"/>
      <w:pgMar w:top="1361" w:right="1021" w:bottom="136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3F"/>
    <w:rsid w:val="00040FBA"/>
    <w:rsid w:val="0004490B"/>
    <w:rsid w:val="000604DF"/>
    <w:rsid w:val="000B6658"/>
    <w:rsid w:val="000E660A"/>
    <w:rsid w:val="0013228E"/>
    <w:rsid w:val="00133376"/>
    <w:rsid w:val="0027733F"/>
    <w:rsid w:val="002B5E9E"/>
    <w:rsid w:val="002E4731"/>
    <w:rsid w:val="003277EC"/>
    <w:rsid w:val="003A1BB2"/>
    <w:rsid w:val="00456D84"/>
    <w:rsid w:val="004656E3"/>
    <w:rsid w:val="004E2A0F"/>
    <w:rsid w:val="004E6C07"/>
    <w:rsid w:val="00621DB1"/>
    <w:rsid w:val="00657CF5"/>
    <w:rsid w:val="00696C28"/>
    <w:rsid w:val="006D7083"/>
    <w:rsid w:val="00796E3F"/>
    <w:rsid w:val="007B0F2A"/>
    <w:rsid w:val="008003BA"/>
    <w:rsid w:val="00803DF9"/>
    <w:rsid w:val="0080497D"/>
    <w:rsid w:val="00817B30"/>
    <w:rsid w:val="008201F6"/>
    <w:rsid w:val="0085745B"/>
    <w:rsid w:val="008C091D"/>
    <w:rsid w:val="00905F88"/>
    <w:rsid w:val="009278F8"/>
    <w:rsid w:val="00954A9E"/>
    <w:rsid w:val="009D3C0A"/>
    <w:rsid w:val="009F4F99"/>
    <w:rsid w:val="00A14195"/>
    <w:rsid w:val="00A63FA8"/>
    <w:rsid w:val="00AE3463"/>
    <w:rsid w:val="00B436AA"/>
    <w:rsid w:val="00BC6CD5"/>
    <w:rsid w:val="00D12E64"/>
    <w:rsid w:val="00D210CC"/>
    <w:rsid w:val="00DD07EC"/>
    <w:rsid w:val="00E03DF1"/>
    <w:rsid w:val="00E57005"/>
    <w:rsid w:val="00F171F2"/>
    <w:rsid w:val="00FA1955"/>
    <w:rsid w:val="00FC112A"/>
    <w:rsid w:val="0C626A4B"/>
    <w:rsid w:val="198F70E8"/>
    <w:rsid w:val="5F41235A"/>
    <w:rsid w:val="722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toc 1"/>
    <w:basedOn w:val="1"/>
    <w:next w:val="1"/>
    <w:semiHidden/>
    <w:qFormat/>
    <w:uiPriority w:val="99"/>
    <w:rPr>
      <w:rFonts w:ascii="Times New Roman" w:hAnsi="Times New Roman" w:cs="Times New Roman"/>
    </w:rPr>
  </w:style>
  <w:style w:type="paragraph" w:styleId="5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1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11</Pages>
  <Words>3718</Words>
  <Characters>3983</Characters>
  <Lines>0</Lines>
  <Paragraphs>0</Paragraphs>
  <TotalTime>6</TotalTime>
  <ScaleCrop>false</ScaleCrop>
  <LinksUpToDate>false</LinksUpToDate>
  <CharactersWithSpaces>4000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2018-08-10T10:24:00Z</dcterms:created>
  <dc:creator>guest</dc:creator>
  <cp:lastModifiedBy>曲阳快宜修傅～服务电话4269866</cp:lastModifiedBy>
  <cp:lastPrinted>2017-02-09T01:57:00Z</cp:lastPrinted>
  <dcterms:modified xsi:type="dcterms:W3CDTF">2025-04-15T02:07:02Z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eyJoZGlkIjoiNmIxZjE5YTI2NGEyZjA3MTM3YzA2ODJmZmM1YTUyMTciLCJ1c2VySWQiOiIzMTE0NjMwMjkifQ==</vt:lpwstr>
  </property>
  <property fmtid="{D5CDD505-2E9C-101B-9397-08002B2CF9AE}" pid="4" name="ICV">
    <vt:lpwstr>FA20941F2DE643B989A4E718E0CA2DB7_12</vt:lpwstr>
  </property>
</Properties>
</file>