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F76BA">
      <w:pPr>
        <w:adjustRightInd w:val="0"/>
        <w:snapToGrid w:val="0"/>
        <w:jc w:val="center"/>
        <w:rPr>
          <w:rFonts w:ascii="方正小标宋_GBK" w:hAnsi="Times New Roman" w:eastAsia="方正小标宋_GBK" w:cs="Times New Roman"/>
          <w:bCs/>
          <w:sz w:val="44"/>
          <w:szCs w:val="44"/>
        </w:rPr>
      </w:pPr>
      <w:bookmarkStart w:id="9" w:name="_GoBack"/>
      <w:bookmarkEnd w:id="9"/>
      <w:r>
        <w:rPr>
          <w:rFonts w:hint="eastAsia" w:ascii="方正小标宋_GBK" w:hAnsi="Times New Roman" w:eastAsia="方正小标宋_GBK" w:cs="Times New Roman"/>
          <w:bCs/>
          <w:sz w:val="44"/>
          <w:szCs w:val="44"/>
        </w:rPr>
        <w:t>曲阳县信访局</w:t>
      </w:r>
    </w:p>
    <w:p w14:paraId="18C7F10E">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14:paraId="0DF66B6E">
      <w:pPr>
        <w:ind w:firstLine="640"/>
        <w:rPr>
          <w:rFonts w:ascii="Times New Roman" w:hAnsi="Times New Roman" w:eastAsia="仿宋" w:cs="Times New Roman"/>
          <w:sz w:val="32"/>
          <w:szCs w:val="32"/>
        </w:rPr>
      </w:pPr>
    </w:p>
    <w:p w14:paraId="037F1F64">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、《地方预决算公开操作规程》和《河北省省级预算公开办法》规定，现将曲阳县信访局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14:paraId="0E674DCD">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6892D035">
      <w:pPr>
        <w:rPr>
          <w:rFonts w:ascii="仿宋" w:hAnsi="仿宋" w:eastAsia="仿宋" w:cs="Times New Roman"/>
          <w:bCs/>
          <w:sz w:val="32"/>
          <w:szCs w:val="32"/>
        </w:rPr>
      </w:pPr>
      <w:r>
        <w:rPr>
          <w:rFonts w:hint="eastAsia" w:ascii="仿宋" w:hAnsi="仿宋" w:eastAsia="仿宋" w:cs="Times New Roman"/>
          <w:b/>
          <w:sz w:val="32"/>
          <w:szCs w:val="32"/>
        </w:rPr>
        <w:t>部门职责：</w:t>
      </w:r>
      <w:r>
        <w:rPr>
          <w:rFonts w:hint="eastAsia" w:ascii="仿宋" w:hAnsi="仿宋" w:eastAsia="仿宋" w:cs="Times New Roman"/>
          <w:bCs/>
          <w:sz w:val="32"/>
          <w:szCs w:val="32"/>
        </w:rPr>
        <w:t>根据中共曲阳县委办公室关于印发《曲阳县信访局职能配置、内设机构和人员编制规定》曲办字</w:t>
      </w:r>
      <w:r>
        <w:rPr>
          <w:rFonts w:ascii="仿宋" w:hAnsi="仿宋" w:eastAsia="仿宋" w:cs="Times New Roman"/>
          <w:bCs/>
          <w:sz w:val="32"/>
          <w:szCs w:val="32"/>
        </w:rPr>
        <w:t>[2019]21</w:t>
      </w:r>
      <w:r>
        <w:rPr>
          <w:rFonts w:hint="eastAsia" w:ascii="仿宋" w:hAnsi="仿宋" w:eastAsia="仿宋" w:cs="Times New Roman"/>
          <w:bCs/>
          <w:sz w:val="32"/>
          <w:szCs w:val="32"/>
        </w:rPr>
        <w:t>号，现将我单位的职责主要如下：</w:t>
      </w:r>
    </w:p>
    <w:p w14:paraId="2A471C5D">
      <w:pPr>
        <w:rPr>
          <w:rFonts w:ascii="仿宋" w:hAnsi="仿宋" w:eastAsia="仿宋" w:cs="Times New Roman"/>
          <w:bCs/>
          <w:sz w:val="32"/>
          <w:szCs w:val="32"/>
        </w:rPr>
      </w:pPr>
      <w:r>
        <w:rPr>
          <w:rFonts w:ascii="仿宋" w:hAnsi="仿宋" w:eastAsia="仿宋" w:cs="Times New Roman"/>
          <w:bCs/>
          <w:sz w:val="32"/>
          <w:szCs w:val="32"/>
        </w:rPr>
        <w:t>(</w:t>
      </w:r>
      <w:r>
        <w:rPr>
          <w:rFonts w:hint="eastAsia" w:ascii="仿宋" w:hAnsi="仿宋" w:eastAsia="仿宋" w:cs="Times New Roman"/>
          <w:bCs/>
          <w:sz w:val="32"/>
          <w:szCs w:val="32"/>
        </w:rPr>
        <w:t>一</w:t>
      </w:r>
      <w:r>
        <w:rPr>
          <w:rFonts w:ascii="仿宋" w:hAnsi="仿宋" w:eastAsia="仿宋" w:cs="Times New Roman"/>
          <w:bCs/>
          <w:sz w:val="32"/>
          <w:szCs w:val="32"/>
        </w:rPr>
        <w:t>)</w:t>
      </w:r>
      <w:r>
        <w:rPr>
          <w:rFonts w:hint="eastAsia" w:ascii="仿宋" w:hAnsi="仿宋" w:eastAsia="仿宋" w:cs="Times New Roman"/>
          <w:bCs/>
          <w:sz w:val="32"/>
          <w:szCs w:val="32"/>
        </w:rPr>
        <w:t>研究提出全县信访工作的思路，拟定信访工作方针政策和地方性法规。</w:t>
      </w:r>
    </w:p>
    <w:p w14:paraId="524A5941">
      <w:pPr>
        <w:rPr>
          <w:rFonts w:ascii="仿宋" w:hAnsi="仿宋" w:eastAsia="仿宋" w:cs="Times New Roman"/>
          <w:bCs/>
          <w:sz w:val="32"/>
          <w:szCs w:val="32"/>
        </w:rPr>
      </w:pPr>
      <w:r>
        <w:rPr>
          <w:rFonts w:hint="eastAsia" w:ascii="仿宋" w:hAnsi="仿宋" w:eastAsia="仿宋" w:cs="Times New Roman"/>
          <w:bCs/>
          <w:sz w:val="32"/>
          <w:szCs w:val="32"/>
        </w:rPr>
        <w:t>（二）办理人民群众来信，接待群众来访，查办信访案件；负责县委、县政府人民群众建议征集工作。</w:t>
      </w:r>
    </w:p>
    <w:p w14:paraId="465B93B0">
      <w:pPr>
        <w:rPr>
          <w:rFonts w:ascii="仿宋" w:hAnsi="仿宋" w:eastAsia="仿宋" w:cs="Times New Roman"/>
          <w:bCs/>
          <w:sz w:val="32"/>
          <w:szCs w:val="32"/>
        </w:rPr>
      </w:pPr>
      <w:r>
        <w:rPr>
          <w:rFonts w:hint="eastAsia" w:ascii="仿宋" w:hAnsi="仿宋" w:eastAsia="仿宋" w:cs="Times New Roman"/>
          <w:bCs/>
          <w:sz w:val="32"/>
          <w:szCs w:val="32"/>
        </w:rPr>
        <w:t>（三）调查研究和综合分析全县信访形势及信访工作状况，总结推广各地各部门信访工作经验，提出改进和加强信访工作的意见和建议。</w:t>
      </w:r>
    </w:p>
    <w:p w14:paraId="4B14C709">
      <w:pPr>
        <w:rPr>
          <w:rFonts w:ascii="仿宋" w:hAnsi="仿宋" w:eastAsia="仿宋" w:cs="Times New Roman"/>
          <w:bCs/>
          <w:sz w:val="32"/>
          <w:szCs w:val="32"/>
        </w:rPr>
      </w:pPr>
      <w:r>
        <w:rPr>
          <w:rFonts w:hint="eastAsia" w:ascii="仿宋" w:hAnsi="仿宋" w:eastAsia="仿宋" w:cs="Times New Roman"/>
          <w:bCs/>
          <w:sz w:val="32"/>
          <w:szCs w:val="32"/>
        </w:rPr>
        <w:t>（四）参与组织、协调、指导全县社会治安综合治理和维护社会政治稳定工作，协助保障国家和省、市、县重大政治活动顺利进行，参与处理影响社会政治稳定的突发性、群体性事件。</w:t>
      </w:r>
    </w:p>
    <w:p w14:paraId="084D3AE4">
      <w:pPr>
        <w:rPr>
          <w:rFonts w:ascii="仿宋" w:hAnsi="仿宋" w:eastAsia="仿宋" w:cs="Times New Roman"/>
          <w:bCs/>
          <w:sz w:val="32"/>
          <w:szCs w:val="32"/>
        </w:rPr>
      </w:pPr>
      <w:r>
        <w:rPr>
          <w:rFonts w:hint="eastAsia" w:ascii="仿宋" w:hAnsi="仿宋" w:eastAsia="仿宋" w:cs="Times New Roman"/>
          <w:bCs/>
          <w:sz w:val="32"/>
          <w:szCs w:val="32"/>
        </w:rPr>
        <w:t>（五）督导检查和指导各乡镇党委、政府和县直部门的信访工作。对各乡镇党委、政府和限制有关部门信访工作年度责任目标进行考核，对全县社会治安综合治理和维护社会政治稳定年度责任目标中有关信访工作进行考核。</w:t>
      </w:r>
    </w:p>
    <w:p w14:paraId="1EAF34DF">
      <w:pPr>
        <w:rPr>
          <w:rFonts w:ascii="仿宋" w:hAnsi="仿宋" w:eastAsia="仿宋" w:cs="Times New Roman"/>
          <w:bCs/>
          <w:sz w:val="32"/>
          <w:szCs w:val="32"/>
        </w:rPr>
      </w:pPr>
      <w:r>
        <w:rPr>
          <w:rFonts w:hint="eastAsia" w:ascii="仿宋" w:hAnsi="仿宋" w:eastAsia="仿宋" w:cs="Times New Roman"/>
          <w:bCs/>
          <w:sz w:val="32"/>
          <w:szCs w:val="32"/>
        </w:rPr>
        <w:t>（六）协助国家信访局处理曲阳县群众进京上访工作，综合协调处理跨地区、跨部门、跨行业的重要信访问题，协助公安机关维护县委、县政府机关正常工作秩序。</w:t>
      </w:r>
    </w:p>
    <w:p w14:paraId="5563A3C1">
      <w:pPr>
        <w:rPr>
          <w:rFonts w:ascii="仿宋" w:hAnsi="仿宋" w:eastAsia="仿宋" w:cs="Times New Roman"/>
          <w:bCs/>
          <w:sz w:val="32"/>
          <w:szCs w:val="32"/>
        </w:rPr>
      </w:pPr>
      <w:r>
        <w:rPr>
          <w:rFonts w:hint="eastAsia" w:ascii="仿宋" w:hAnsi="仿宋" w:eastAsia="仿宋" w:cs="Times New Roman"/>
          <w:bCs/>
          <w:sz w:val="32"/>
          <w:szCs w:val="32"/>
        </w:rPr>
        <w:t>（七）负责县级领导和县直部门领导公安接访和包联案件的组织协调工作。</w:t>
      </w:r>
    </w:p>
    <w:p w14:paraId="62042231">
      <w:pPr>
        <w:rPr>
          <w:rFonts w:ascii="仿宋" w:hAnsi="仿宋" w:eastAsia="仿宋" w:cs="Times New Roman"/>
          <w:bCs/>
          <w:sz w:val="32"/>
          <w:szCs w:val="32"/>
        </w:rPr>
      </w:pPr>
      <w:r>
        <w:rPr>
          <w:rFonts w:hint="eastAsia" w:ascii="仿宋" w:hAnsi="仿宋" w:eastAsia="仿宋" w:cs="Times New Roman"/>
          <w:bCs/>
          <w:sz w:val="32"/>
          <w:szCs w:val="32"/>
        </w:rPr>
        <w:t>（八）承担县信访局信访工作联席会议的日常工作，督促落实联席会议决定的事项。</w:t>
      </w:r>
    </w:p>
    <w:p w14:paraId="214A7811">
      <w:pPr>
        <w:rPr>
          <w:rFonts w:ascii="仿宋" w:hAnsi="仿宋" w:eastAsia="仿宋" w:cs="Times New Roman"/>
          <w:bCs/>
          <w:sz w:val="32"/>
          <w:szCs w:val="32"/>
        </w:rPr>
      </w:pPr>
      <w:r>
        <w:rPr>
          <w:rFonts w:ascii="仿宋" w:hAnsi="仿宋" w:eastAsia="仿宋" w:cs="Times New Roman"/>
          <w:bCs/>
          <w:sz w:val="32"/>
          <w:szCs w:val="32"/>
        </w:rPr>
        <w:t xml:space="preserve">   </w:t>
      </w:r>
      <w:r>
        <w:rPr>
          <w:rFonts w:hint="eastAsia" w:ascii="仿宋" w:hAnsi="仿宋" w:eastAsia="仿宋" w:cs="Times New Roman"/>
          <w:bCs/>
          <w:sz w:val="32"/>
          <w:szCs w:val="32"/>
        </w:rPr>
        <w:t>（九）完成县委、县政府及上级交办的其他任务。</w:t>
      </w:r>
    </w:p>
    <w:p w14:paraId="1CBADB61">
      <w:pPr>
        <w:rPr>
          <w:rFonts w:ascii="仿宋" w:hAnsi="仿宋" w:eastAsia="仿宋" w:cs="Times New Roman"/>
          <w:bCs/>
          <w:sz w:val="32"/>
          <w:szCs w:val="32"/>
        </w:rPr>
      </w:pPr>
    </w:p>
    <w:p w14:paraId="68258CBD">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14:paraId="144546A2">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pPr w:leftFromText="180" w:rightFromText="180" w:vertAnchor="text" w:horzAnchor="margin" w:tblpY="534"/>
        <w:tblW w:w="9796" w:type="dxa"/>
        <w:tblInd w:w="0" w:type="dxa"/>
        <w:tblLayout w:type="fixed"/>
        <w:tblCellMar>
          <w:top w:w="0" w:type="dxa"/>
          <w:left w:w="108" w:type="dxa"/>
          <w:bottom w:w="0" w:type="dxa"/>
          <w:right w:w="108" w:type="dxa"/>
        </w:tblCellMar>
      </w:tblPr>
      <w:tblGrid>
        <w:gridCol w:w="1080"/>
        <w:gridCol w:w="2320"/>
        <w:gridCol w:w="2120"/>
        <w:gridCol w:w="1900"/>
        <w:gridCol w:w="2376"/>
      </w:tblGrid>
      <w:tr w14:paraId="3D469CD0">
        <w:tblPrEx>
          <w:tblCellMar>
            <w:top w:w="0" w:type="dxa"/>
            <w:left w:w="108" w:type="dxa"/>
            <w:bottom w:w="0" w:type="dxa"/>
            <w:right w:w="108" w:type="dxa"/>
          </w:tblCellMar>
        </w:tblPrEx>
        <w:trPr>
          <w:trHeight w:val="720" w:hRule="atLeast"/>
        </w:trPr>
        <w:tc>
          <w:tcPr>
            <w:tcW w:w="1080" w:type="dxa"/>
            <w:vMerge w:val="restart"/>
            <w:tcBorders>
              <w:top w:val="single" w:color="auto" w:sz="4" w:space="0"/>
              <w:left w:val="single" w:color="auto" w:sz="4" w:space="0"/>
              <w:bottom w:val="single" w:color="000000" w:sz="4" w:space="0"/>
              <w:right w:val="single" w:color="auto" w:sz="4" w:space="0"/>
            </w:tcBorders>
            <w:vAlign w:val="center"/>
          </w:tcPr>
          <w:p w14:paraId="6234124D">
            <w:pPr>
              <w:jc w:val="center"/>
              <w:rPr>
                <w:rFonts w:ascii="宋体" w:cs="宋体"/>
                <w:color w:val="000000"/>
                <w:sz w:val="24"/>
                <w:szCs w:val="24"/>
              </w:rPr>
            </w:pPr>
            <w:r>
              <w:rPr>
                <w:rFonts w:hint="eastAsia" w:ascii="宋体" w:hAnsi="宋体" w:cs="宋体"/>
                <w:color w:val="000000"/>
                <w:sz w:val="24"/>
                <w:szCs w:val="24"/>
              </w:rPr>
              <w:t>序号</w:t>
            </w:r>
          </w:p>
        </w:tc>
        <w:tc>
          <w:tcPr>
            <w:tcW w:w="2320" w:type="dxa"/>
            <w:vMerge w:val="restart"/>
            <w:tcBorders>
              <w:top w:val="single" w:color="auto" w:sz="4" w:space="0"/>
              <w:left w:val="single" w:color="auto" w:sz="4" w:space="0"/>
              <w:bottom w:val="single" w:color="000000" w:sz="4" w:space="0"/>
              <w:right w:val="single" w:color="auto" w:sz="4" w:space="0"/>
            </w:tcBorders>
            <w:vAlign w:val="center"/>
          </w:tcPr>
          <w:p w14:paraId="287ABC51">
            <w:pPr>
              <w:jc w:val="center"/>
              <w:rPr>
                <w:rFonts w:ascii="宋体" w:cs="宋体"/>
                <w:color w:val="000000"/>
                <w:sz w:val="24"/>
                <w:szCs w:val="24"/>
              </w:rPr>
            </w:pPr>
            <w:r>
              <w:rPr>
                <w:rFonts w:hint="eastAsia" w:ascii="宋体" w:hAnsi="宋体" w:cs="宋体"/>
                <w:color w:val="000000"/>
                <w:sz w:val="24"/>
                <w:szCs w:val="24"/>
              </w:rPr>
              <w:t>单位名称</w:t>
            </w:r>
          </w:p>
        </w:tc>
        <w:tc>
          <w:tcPr>
            <w:tcW w:w="2120" w:type="dxa"/>
            <w:vMerge w:val="restart"/>
            <w:tcBorders>
              <w:top w:val="single" w:color="auto" w:sz="4" w:space="0"/>
              <w:left w:val="single" w:color="auto" w:sz="4" w:space="0"/>
              <w:bottom w:val="single" w:color="000000" w:sz="4" w:space="0"/>
              <w:right w:val="single" w:color="auto" w:sz="4" w:space="0"/>
            </w:tcBorders>
            <w:vAlign w:val="center"/>
          </w:tcPr>
          <w:p w14:paraId="1AA2EC78">
            <w:pPr>
              <w:jc w:val="center"/>
              <w:rPr>
                <w:rFonts w:ascii="宋体" w:cs="宋体"/>
                <w:color w:val="000000"/>
                <w:sz w:val="24"/>
                <w:szCs w:val="24"/>
              </w:rPr>
            </w:pPr>
            <w:r>
              <w:rPr>
                <w:rFonts w:hint="eastAsia" w:ascii="宋体" w:hAnsi="宋体" w:cs="宋体"/>
                <w:color w:val="000000"/>
                <w:sz w:val="24"/>
                <w:szCs w:val="24"/>
              </w:rPr>
              <w:t>单位性质</w:t>
            </w:r>
          </w:p>
        </w:tc>
        <w:tc>
          <w:tcPr>
            <w:tcW w:w="1900" w:type="dxa"/>
            <w:vMerge w:val="restart"/>
            <w:tcBorders>
              <w:top w:val="single" w:color="auto" w:sz="4" w:space="0"/>
              <w:left w:val="single" w:color="auto" w:sz="4" w:space="0"/>
              <w:bottom w:val="single" w:color="000000" w:sz="4" w:space="0"/>
              <w:right w:val="single" w:color="auto" w:sz="4" w:space="0"/>
            </w:tcBorders>
            <w:vAlign w:val="center"/>
          </w:tcPr>
          <w:p w14:paraId="3195477D">
            <w:pPr>
              <w:jc w:val="center"/>
              <w:rPr>
                <w:rFonts w:ascii="宋体" w:cs="宋体"/>
                <w:color w:val="000000"/>
                <w:sz w:val="24"/>
                <w:szCs w:val="24"/>
              </w:rPr>
            </w:pPr>
            <w:r>
              <w:rPr>
                <w:rFonts w:hint="eastAsia" w:ascii="宋体" w:hAnsi="宋体" w:cs="宋体"/>
                <w:color w:val="000000"/>
                <w:sz w:val="24"/>
                <w:szCs w:val="24"/>
              </w:rPr>
              <w:t>单位规格</w:t>
            </w:r>
          </w:p>
        </w:tc>
        <w:tc>
          <w:tcPr>
            <w:tcW w:w="2376" w:type="dxa"/>
            <w:vMerge w:val="restart"/>
            <w:tcBorders>
              <w:top w:val="single" w:color="auto" w:sz="4" w:space="0"/>
              <w:left w:val="single" w:color="auto" w:sz="4" w:space="0"/>
              <w:bottom w:val="single" w:color="000000" w:sz="4" w:space="0"/>
              <w:right w:val="single" w:color="auto" w:sz="4" w:space="0"/>
            </w:tcBorders>
            <w:vAlign w:val="center"/>
          </w:tcPr>
          <w:p w14:paraId="53596AFA">
            <w:pPr>
              <w:jc w:val="center"/>
              <w:rPr>
                <w:rFonts w:ascii="宋体" w:cs="宋体"/>
                <w:color w:val="000000"/>
                <w:sz w:val="24"/>
                <w:szCs w:val="24"/>
              </w:rPr>
            </w:pPr>
            <w:r>
              <w:rPr>
                <w:rFonts w:hint="eastAsia" w:ascii="宋体" w:hAnsi="宋体" w:cs="宋体"/>
                <w:color w:val="000000"/>
                <w:sz w:val="24"/>
                <w:szCs w:val="24"/>
              </w:rPr>
              <w:t>经费保障形式</w:t>
            </w:r>
          </w:p>
        </w:tc>
      </w:tr>
      <w:tr w14:paraId="430162E2">
        <w:tblPrEx>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000000" w:sz="4" w:space="0"/>
              <w:right w:val="single" w:color="auto" w:sz="4" w:space="0"/>
            </w:tcBorders>
            <w:vAlign w:val="center"/>
          </w:tcPr>
          <w:p w14:paraId="0DE81655">
            <w:pPr>
              <w:rPr>
                <w:rFonts w:ascii="宋体" w:cs="宋体"/>
                <w:color w:val="000000"/>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14:paraId="3E251A05">
            <w:pPr>
              <w:rPr>
                <w:rFonts w:ascii="宋体" w:cs="宋体"/>
                <w:color w:val="000000"/>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14:paraId="4A4CF0C3">
            <w:pPr>
              <w:rPr>
                <w:rFonts w:ascii="宋体" w:cs="宋体"/>
                <w:color w:val="000000"/>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14:paraId="79B64AA3">
            <w:pPr>
              <w:rPr>
                <w:rFonts w:ascii="宋体" w:cs="宋体"/>
                <w:color w:val="000000"/>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14:paraId="26C40D6A">
            <w:pPr>
              <w:rPr>
                <w:rFonts w:ascii="宋体" w:cs="宋体"/>
                <w:color w:val="000000"/>
                <w:sz w:val="24"/>
                <w:szCs w:val="24"/>
              </w:rPr>
            </w:pPr>
          </w:p>
        </w:tc>
      </w:tr>
      <w:tr w14:paraId="1F6BFD76">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14:paraId="6B5A8025">
            <w:pPr>
              <w:jc w:val="center"/>
              <w:rPr>
                <w:rFonts w:ascii="宋体" w:cs="宋体"/>
                <w:color w:val="000000"/>
                <w:sz w:val="24"/>
                <w:szCs w:val="24"/>
              </w:rPr>
            </w:pPr>
            <w:r>
              <w:rPr>
                <w:rFonts w:ascii="宋体" w:hAnsi="宋体" w:cs="宋体"/>
                <w:color w:val="000000"/>
                <w:sz w:val="24"/>
                <w:szCs w:val="24"/>
              </w:rPr>
              <w:t>1</w:t>
            </w:r>
          </w:p>
        </w:tc>
        <w:tc>
          <w:tcPr>
            <w:tcW w:w="2320" w:type="dxa"/>
            <w:tcBorders>
              <w:top w:val="nil"/>
              <w:left w:val="nil"/>
              <w:bottom w:val="single" w:color="auto" w:sz="4" w:space="0"/>
              <w:right w:val="single" w:color="auto" w:sz="4" w:space="0"/>
            </w:tcBorders>
            <w:vAlign w:val="center"/>
          </w:tcPr>
          <w:p w14:paraId="40E381EE">
            <w:pPr>
              <w:jc w:val="center"/>
              <w:rPr>
                <w:rFonts w:ascii="宋体" w:cs="宋体"/>
                <w:color w:val="000000"/>
                <w:sz w:val="24"/>
                <w:szCs w:val="24"/>
              </w:rPr>
            </w:pPr>
            <w:r>
              <w:rPr>
                <w:rFonts w:hint="eastAsia" w:ascii="宋体" w:hAnsi="宋体" w:cs="宋体"/>
                <w:color w:val="000000"/>
                <w:sz w:val="24"/>
                <w:szCs w:val="24"/>
              </w:rPr>
              <w:t>曲阳县信访局</w:t>
            </w:r>
          </w:p>
        </w:tc>
        <w:tc>
          <w:tcPr>
            <w:tcW w:w="2120" w:type="dxa"/>
            <w:tcBorders>
              <w:top w:val="nil"/>
              <w:left w:val="nil"/>
              <w:bottom w:val="single" w:color="auto" w:sz="4" w:space="0"/>
              <w:right w:val="single" w:color="auto" w:sz="4" w:space="0"/>
            </w:tcBorders>
            <w:vAlign w:val="center"/>
          </w:tcPr>
          <w:p w14:paraId="2AF7B8FA">
            <w:pPr>
              <w:jc w:val="center"/>
              <w:rPr>
                <w:rFonts w:ascii="宋体" w:cs="宋体"/>
                <w:color w:val="000000"/>
                <w:sz w:val="24"/>
                <w:szCs w:val="24"/>
              </w:rPr>
            </w:pPr>
            <w:r>
              <w:rPr>
                <w:rFonts w:hint="eastAsia" w:ascii="宋体" w:hAnsi="宋体" w:cs="宋体"/>
                <w:color w:val="000000"/>
                <w:sz w:val="24"/>
                <w:szCs w:val="24"/>
              </w:rPr>
              <w:t>行政</w:t>
            </w:r>
          </w:p>
        </w:tc>
        <w:tc>
          <w:tcPr>
            <w:tcW w:w="1900" w:type="dxa"/>
            <w:tcBorders>
              <w:top w:val="nil"/>
              <w:left w:val="nil"/>
              <w:bottom w:val="single" w:color="auto" w:sz="4" w:space="0"/>
              <w:right w:val="single" w:color="auto" w:sz="4" w:space="0"/>
            </w:tcBorders>
            <w:vAlign w:val="center"/>
          </w:tcPr>
          <w:p w14:paraId="71BA98EB">
            <w:pPr>
              <w:jc w:val="center"/>
              <w:rPr>
                <w:rFonts w:ascii="宋体" w:cs="宋体"/>
                <w:color w:val="000000"/>
                <w:sz w:val="24"/>
                <w:szCs w:val="24"/>
              </w:rPr>
            </w:pPr>
            <w:r>
              <w:rPr>
                <w:rFonts w:hint="eastAsia" w:ascii="宋体" w:hAnsi="宋体" w:cs="宋体"/>
                <w:color w:val="000000"/>
                <w:sz w:val="24"/>
                <w:szCs w:val="24"/>
              </w:rPr>
              <w:t>正科级</w:t>
            </w:r>
          </w:p>
        </w:tc>
        <w:tc>
          <w:tcPr>
            <w:tcW w:w="2376" w:type="dxa"/>
            <w:tcBorders>
              <w:top w:val="nil"/>
              <w:left w:val="nil"/>
              <w:bottom w:val="single" w:color="auto" w:sz="4" w:space="0"/>
              <w:right w:val="single" w:color="auto" w:sz="4" w:space="0"/>
            </w:tcBorders>
            <w:vAlign w:val="center"/>
          </w:tcPr>
          <w:p w14:paraId="3D1DECC1">
            <w:pPr>
              <w:jc w:val="center"/>
              <w:rPr>
                <w:rFonts w:ascii="宋体" w:cs="宋体"/>
                <w:color w:val="000000"/>
                <w:sz w:val="24"/>
                <w:szCs w:val="24"/>
              </w:rPr>
            </w:pPr>
            <w:r>
              <w:rPr>
                <w:rFonts w:hint="eastAsia" w:ascii="宋体" w:hAnsi="宋体" w:cs="宋体"/>
                <w:color w:val="000000"/>
                <w:sz w:val="24"/>
                <w:szCs w:val="24"/>
              </w:rPr>
              <w:t>财政拨款</w:t>
            </w:r>
          </w:p>
        </w:tc>
      </w:tr>
      <w:tr w14:paraId="5B8E3A90">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14:paraId="6D43C21D">
            <w:pPr>
              <w:jc w:val="center"/>
              <w:rPr>
                <w:rFonts w:ascii="宋体" w:cs="宋体"/>
                <w:color w:val="000000"/>
                <w:sz w:val="24"/>
                <w:szCs w:val="24"/>
              </w:rPr>
            </w:pPr>
            <w:r>
              <w:rPr>
                <w:rFonts w:ascii="宋体" w:hAnsi="宋体" w:cs="宋体"/>
                <w:color w:val="000000"/>
                <w:sz w:val="24"/>
                <w:szCs w:val="24"/>
              </w:rPr>
              <w:t>2</w:t>
            </w:r>
          </w:p>
        </w:tc>
        <w:tc>
          <w:tcPr>
            <w:tcW w:w="2320" w:type="dxa"/>
            <w:tcBorders>
              <w:top w:val="nil"/>
              <w:left w:val="nil"/>
              <w:bottom w:val="single" w:color="auto" w:sz="4" w:space="0"/>
              <w:right w:val="single" w:color="auto" w:sz="4" w:space="0"/>
            </w:tcBorders>
            <w:vAlign w:val="center"/>
          </w:tcPr>
          <w:p w14:paraId="48E8C222">
            <w:pPr>
              <w:jc w:val="center"/>
              <w:rPr>
                <w:rFonts w:hint="eastAsia" w:ascii="宋体" w:eastAsia="宋体" w:cs="宋体"/>
                <w:color w:val="000000"/>
                <w:sz w:val="24"/>
                <w:szCs w:val="24"/>
                <w:lang w:eastAsia="zh-CN"/>
              </w:rPr>
            </w:pPr>
            <w:r>
              <w:rPr>
                <w:rFonts w:hint="eastAsia" w:ascii="宋体" w:hAnsi="宋体" w:cs="宋体"/>
                <w:color w:val="000000"/>
                <w:sz w:val="24"/>
                <w:szCs w:val="24"/>
              </w:rPr>
              <w:t>曲阳县信访局</w:t>
            </w:r>
            <w:r>
              <w:rPr>
                <w:rFonts w:hint="eastAsia" w:ascii="宋体" w:hAnsi="宋体" w:cs="宋体"/>
                <w:color w:val="000000"/>
                <w:sz w:val="24"/>
                <w:szCs w:val="24"/>
                <w:lang w:eastAsia="zh-CN"/>
              </w:rPr>
              <w:t>事业</w:t>
            </w:r>
          </w:p>
        </w:tc>
        <w:tc>
          <w:tcPr>
            <w:tcW w:w="2120" w:type="dxa"/>
            <w:tcBorders>
              <w:top w:val="nil"/>
              <w:left w:val="nil"/>
              <w:bottom w:val="single" w:color="auto" w:sz="4" w:space="0"/>
              <w:right w:val="single" w:color="auto" w:sz="4" w:space="0"/>
            </w:tcBorders>
            <w:vAlign w:val="center"/>
          </w:tcPr>
          <w:p w14:paraId="6D04BE0E">
            <w:pPr>
              <w:jc w:val="center"/>
              <w:rPr>
                <w:rFonts w:ascii="宋体" w:cs="宋体"/>
                <w:color w:val="000000"/>
                <w:sz w:val="24"/>
                <w:szCs w:val="24"/>
              </w:rPr>
            </w:pPr>
            <w:r>
              <w:rPr>
                <w:rFonts w:hint="eastAsia" w:ascii="宋体" w:hAnsi="宋体" w:cs="宋体"/>
                <w:color w:val="000000"/>
                <w:sz w:val="24"/>
                <w:szCs w:val="24"/>
              </w:rPr>
              <w:t>事业</w:t>
            </w:r>
          </w:p>
        </w:tc>
        <w:tc>
          <w:tcPr>
            <w:tcW w:w="1900" w:type="dxa"/>
            <w:tcBorders>
              <w:top w:val="nil"/>
              <w:left w:val="nil"/>
              <w:bottom w:val="single" w:color="auto" w:sz="4" w:space="0"/>
              <w:right w:val="single" w:color="auto" w:sz="4" w:space="0"/>
            </w:tcBorders>
            <w:vAlign w:val="center"/>
          </w:tcPr>
          <w:p w14:paraId="6156D1F3">
            <w:pPr>
              <w:jc w:val="center"/>
              <w:rPr>
                <w:rFonts w:ascii="宋体" w:cs="宋体"/>
                <w:color w:val="000000"/>
                <w:sz w:val="24"/>
                <w:szCs w:val="24"/>
              </w:rPr>
            </w:pPr>
            <w:r>
              <w:rPr>
                <w:rFonts w:hint="eastAsia" w:ascii="宋体" w:cs="宋体"/>
                <w:color w:val="000000"/>
                <w:sz w:val="24"/>
                <w:szCs w:val="24"/>
              </w:rPr>
              <w:t>正股级</w:t>
            </w:r>
          </w:p>
        </w:tc>
        <w:tc>
          <w:tcPr>
            <w:tcW w:w="2376" w:type="dxa"/>
            <w:tcBorders>
              <w:top w:val="nil"/>
              <w:left w:val="nil"/>
              <w:bottom w:val="single" w:color="auto" w:sz="4" w:space="0"/>
              <w:right w:val="single" w:color="auto" w:sz="4" w:space="0"/>
            </w:tcBorders>
            <w:vAlign w:val="center"/>
          </w:tcPr>
          <w:p w14:paraId="250ABB8F">
            <w:pPr>
              <w:jc w:val="center"/>
              <w:rPr>
                <w:rFonts w:ascii="宋体" w:cs="宋体"/>
                <w:color w:val="000000"/>
                <w:sz w:val="24"/>
                <w:szCs w:val="24"/>
              </w:rPr>
            </w:pPr>
            <w:r>
              <w:rPr>
                <w:rFonts w:hint="eastAsia" w:ascii="方正书宋_GBK" w:eastAsia="方正书宋_GBK"/>
              </w:rPr>
              <w:t>财政性资金基本保证</w:t>
            </w:r>
          </w:p>
        </w:tc>
      </w:tr>
    </w:tbl>
    <w:p w14:paraId="7CE70272"/>
    <w:p w14:paraId="6884DDF6">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4933ADE3">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按照预算管理有关规定，目前我县部门预算的编制实行综合预算管理，即全部收入和支出都反映的预算中。曲阳县信访局及所属事业单位的收支包含在部门预算中。</w:t>
      </w:r>
    </w:p>
    <w:p w14:paraId="6395010D">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14:paraId="3C84D451">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193.23</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193.23</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14:paraId="6893BC0D">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14:paraId="0C50701B">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收支预算总表支出栏、基本支出表、项目支出表按经济分类和支出功能分类科目编制，反映曲阳县信访局年度部门预算中支出预算的总体情况。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193.23</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104.22</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86</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18.22</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89.01</w:t>
      </w:r>
      <w:r>
        <w:rPr>
          <w:rFonts w:hint="eastAsia" w:ascii="Times New Roman" w:hAnsi="Times New Roman" w:eastAsia="仿宋" w:cs="Times New Roman"/>
          <w:sz w:val="32"/>
          <w:szCs w:val="32"/>
        </w:rPr>
        <w:t>万元，</w:t>
      </w:r>
      <w:r>
        <w:rPr>
          <w:rFonts w:hint="eastAsia" w:ascii="Times New Roman" w:hAnsi="Times New Roman" w:eastAsia="仿宋" w:cs="仿宋"/>
          <w:sz w:val="32"/>
          <w:szCs w:val="32"/>
        </w:rPr>
        <w:t>主要为群众工作中心运行</w:t>
      </w:r>
      <w:r>
        <w:rPr>
          <w:rFonts w:ascii="Times New Roman" w:hAnsi="Times New Roman" w:eastAsia="仿宋" w:cs="Times New Roman"/>
          <w:sz w:val="32"/>
          <w:szCs w:val="32"/>
        </w:rPr>
        <w:t>30</w:t>
      </w:r>
      <w:r>
        <w:rPr>
          <w:rFonts w:hint="eastAsia" w:ascii="Times New Roman" w:hAnsi="Times New Roman" w:eastAsia="仿宋" w:cs="仿宋"/>
          <w:sz w:val="32"/>
          <w:szCs w:val="32"/>
        </w:rPr>
        <w:t>万元，驻访专项业务经费</w:t>
      </w:r>
      <w:r>
        <w:rPr>
          <w:rFonts w:ascii="Times New Roman" w:hAnsi="Times New Roman" w:eastAsia="仿宋" w:cs="仿宋"/>
          <w:sz w:val="32"/>
          <w:szCs w:val="32"/>
        </w:rPr>
        <w:t>29.58</w:t>
      </w:r>
      <w:r>
        <w:rPr>
          <w:rFonts w:hint="eastAsia" w:ascii="Times New Roman" w:hAnsi="Times New Roman" w:eastAsia="仿宋" w:cs="仿宋"/>
          <w:sz w:val="32"/>
          <w:szCs w:val="32"/>
        </w:rPr>
        <w:t>万元，劳务派遣人员经费</w:t>
      </w:r>
      <w:r>
        <w:rPr>
          <w:rFonts w:ascii="Times New Roman" w:hAnsi="Times New Roman" w:eastAsia="仿宋" w:cs="仿宋"/>
          <w:sz w:val="32"/>
          <w:szCs w:val="32"/>
        </w:rPr>
        <w:t>29.43</w:t>
      </w:r>
      <w:r>
        <w:rPr>
          <w:rFonts w:hint="eastAsia" w:ascii="Times New Roman" w:hAnsi="Times New Roman" w:eastAsia="仿宋" w:cs="仿宋"/>
          <w:sz w:val="32"/>
          <w:szCs w:val="32"/>
        </w:rPr>
        <w:t>万元。</w:t>
      </w:r>
    </w:p>
    <w:p w14:paraId="70EC8472">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14:paraId="3CF8F8AF">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193.23</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45.24</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17.24</w:t>
      </w:r>
      <w:r>
        <w:rPr>
          <w:rFonts w:hint="eastAsia" w:ascii="Times New Roman" w:hAnsi="Times New Roman" w:eastAsia="仿宋" w:cs="Times New Roman"/>
          <w:sz w:val="32"/>
          <w:szCs w:val="32"/>
        </w:rPr>
        <w:t>万元，主要是人员增加，相应增加人员经费和日常公用经费；项目支出增加</w:t>
      </w:r>
      <w:r>
        <w:rPr>
          <w:rFonts w:ascii="Times New Roman" w:hAnsi="Times New Roman" w:eastAsia="仿宋" w:cs="Times New Roman"/>
          <w:sz w:val="32"/>
          <w:szCs w:val="32"/>
        </w:rPr>
        <w:t>28</w:t>
      </w:r>
      <w:r>
        <w:rPr>
          <w:rFonts w:hint="eastAsia" w:ascii="Times New Roman" w:hAnsi="Times New Roman" w:eastAsia="仿宋" w:cs="Times New Roman"/>
          <w:sz w:val="32"/>
          <w:szCs w:val="32"/>
        </w:rPr>
        <w:t>万元，主要是增加劳务派遣人员经费；其他支出无增减变化。</w:t>
      </w:r>
    </w:p>
    <w:p w14:paraId="6BA93705">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14:paraId="3500BD9A">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18.22</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14:paraId="67C3C589">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14:paraId="240CBF10">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14:paraId="7E49A84D">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14:paraId="53C3116E">
      <w:pPr>
        <w:autoSpaceDE w:val="0"/>
        <w:autoSpaceDN w:val="0"/>
        <w:adjustRightInd w:val="0"/>
        <w:ind w:left="198" w:firstLine="643" w:firstLineChars="200"/>
        <w:jc w:val="left"/>
        <w:rPr>
          <w:rFonts w:ascii="楷体" w:hAnsi="楷体" w:eastAsia="楷体" w:cs="楷体"/>
          <w:b/>
          <w:sz w:val="32"/>
          <w:szCs w:val="32"/>
        </w:rPr>
      </w:pPr>
      <w:bookmarkStart w:id="0" w:name="_Toc471398463"/>
      <w:r>
        <w:rPr>
          <w:rFonts w:hint="eastAsia" w:ascii="楷体" w:hAnsi="楷体" w:eastAsia="楷体" w:cs="楷体"/>
          <w:b/>
          <w:sz w:val="32"/>
          <w:szCs w:val="32"/>
        </w:rPr>
        <w:t>（一）总体绩效目标</w:t>
      </w:r>
      <w:r>
        <w:rPr>
          <w:rFonts w:ascii="楷体" w:hAnsi="楷体" w:eastAsia="楷体" w:cs="楷体"/>
          <w:b/>
          <w:sz w:val="32"/>
          <w:szCs w:val="32"/>
        </w:rPr>
        <w:fldChar w:fldCharType="begin"/>
      </w:r>
      <w:r>
        <w:rPr>
          <w:rFonts w:ascii="楷体" w:hAnsi="楷体" w:eastAsia="楷体" w:cs="楷体"/>
          <w:b/>
          <w:sz w:val="32"/>
          <w:szCs w:val="32"/>
        </w:rPr>
        <w:instrText xml:space="preserve">tc "</w:instrText>
      </w:r>
      <w:bookmarkStart w:id="1" w:name="_Toc29484628"/>
      <w:r>
        <w:rPr>
          <w:rFonts w:hint="eastAsia" w:ascii="楷体" w:hAnsi="楷体" w:eastAsia="楷体" w:cs="楷体"/>
          <w:b/>
          <w:sz w:val="32"/>
          <w:szCs w:val="32"/>
        </w:rPr>
        <w:instrText xml:space="preserve">总体绩效目标</w:instrText>
      </w:r>
      <w:bookmarkEnd w:id="1"/>
      <w:r>
        <w:rPr>
          <w:rFonts w:ascii="楷体" w:hAnsi="楷体" w:eastAsia="楷体" w:cs="楷体"/>
          <w:b/>
          <w:sz w:val="32"/>
          <w:szCs w:val="32"/>
        </w:rPr>
        <w:instrText xml:space="preserve">" \f A \l 0001</w:instrText>
      </w:r>
      <w:r>
        <w:rPr>
          <w:rFonts w:ascii="楷体" w:hAnsi="楷体" w:eastAsia="楷体" w:cs="楷体"/>
          <w:b/>
          <w:sz w:val="32"/>
          <w:szCs w:val="32"/>
        </w:rPr>
        <w:fldChar w:fldCharType="end"/>
      </w:r>
    </w:p>
    <w:p w14:paraId="6B93BC6F">
      <w:pPr>
        <w:autoSpaceDE w:val="0"/>
        <w:autoSpaceDN w:val="0"/>
        <w:adjustRightInd w:val="0"/>
        <w:ind w:left="198" w:firstLine="640" w:firstLineChars="200"/>
        <w:jc w:val="left"/>
        <w:rPr>
          <w:rFonts w:ascii="仿宋" w:hAnsi="仿宋" w:eastAsia="仿宋" w:cs="仿宋"/>
          <w:bCs/>
          <w:sz w:val="32"/>
          <w:szCs w:val="32"/>
        </w:rPr>
      </w:pPr>
      <w:r>
        <w:rPr>
          <w:rFonts w:hint="eastAsia" w:ascii="仿宋" w:hAnsi="仿宋" w:eastAsia="仿宋" w:cs="仿宋"/>
          <w:bCs/>
          <w:sz w:val="32"/>
          <w:szCs w:val="32"/>
        </w:rPr>
        <w:t>为了进一步推进我县信访业务的提升，更好地完成</w:t>
      </w:r>
      <w:r>
        <w:rPr>
          <w:rFonts w:ascii="仿宋" w:hAnsi="仿宋" w:eastAsia="仿宋" w:cs="仿宋"/>
          <w:bCs/>
          <w:sz w:val="32"/>
          <w:szCs w:val="32"/>
        </w:rPr>
        <w:t>2020</w:t>
      </w:r>
      <w:r>
        <w:rPr>
          <w:rFonts w:hint="eastAsia" w:ascii="仿宋" w:hAnsi="仿宋" w:eastAsia="仿宋" w:cs="仿宋"/>
          <w:bCs/>
          <w:sz w:val="32"/>
          <w:szCs w:val="32"/>
        </w:rPr>
        <w:t>年的工作，履行单位职能，提高整体水平，我单位对</w:t>
      </w:r>
      <w:r>
        <w:rPr>
          <w:rFonts w:ascii="仿宋" w:hAnsi="仿宋" w:eastAsia="仿宋" w:cs="仿宋"/>
          <w:bCs/>
          <w:sz w:val="32"/>
          <w:szCs w:val="32"/>
        </w:rPr>
        <w:t>2020</w:t>
      </w:r>
      <w:r>
        <w:rPr>
          <w:rFonts w:hint="eastAsia" w:ascii="仿宋" w:hAnsi="仿宋" w:eastAsia="仿宋" w:cs="仿宋"/>
          <w:bCs/>
          <w:sz w:val="32"/>
          <w:szCs w:val="32"/>
        </w:rPr>
        <w:t>年度发展目标进行了如下规划：</w:t>
      </w:r>
    </w:p>
    <w:p w14:paraId="094F9335">
      <w:pPr>
        <w:autoSpaceDE w:val="0"/>
        <w:autoSpaceDN w:val="0"/>
        <w:adjustRightInd w:val="0"/>
        <w:ind w:left="198" w:firstLine="640" w:firstLineChars="200"/>
        <w:jc w:val="left"/>
        <w:rPr>
          <w:rFonts w:ascii="仿宋" w:hAnsi="仿宋" w:eastAsia="仿宋" w:cs="仿宋"/>
          <w:bCs/>
          <w:sz w:val="32"/>
          <w:szCs w:val="32"/>
        </w:rPr>
      </w:pPr>
      <w:r>
        <w:rPr>
          <w:rFonts w:hint="eastAsia" w:ascii="仿宋" w:hAnsi="仿宋" w:eastAsia="仿宋" w:cs="仿宋"/>
          <w:bCs/>
          <w:sz w:val="32"/>
          <w:szCs w:val="32"/>
        </w:rPr>
        <w:t>（一）加强值班队伍力量。继续安排人员驻京、赴省值班，加强值班力量，</w:t>
      </w:r>
      <w:r>
        <w:rPr>
          <w:rFonts w:ascii="仿宋" w:hAnsi="仿宋" w:eastAsia="仿宋" w:cs="仿宋"/>
          <w:bCs/>
          <w:sz w:val="32"/>
          <w:szCs w:val="32"/>
        </w:rPr>
        <w:t>2020</w:t>
      </w:r>
      <w:r>
        <w:rPr>
          <w:rFonts w:hint="eastAsia" w:ascii="仿宋" w:hAnsi="仿宋" w:eastAsia="仿宋" w:cs="仿宋"/>
          <w:bCs/>
          <w:sz w:val="32"/>
          <w:szCs w:val="32"/>
        </w:rPr>
        <w:t>年减少越级访对我县造成的不良影响，维护我县的外部形象。</w:t>
      </w:r>
    </w:p>
    <w:p w14:paraId="1153390A">
      <w:pPr>
        <w:autoSpaceDE w:val="0"/>
        <w:autoSpaceDN w:val="0"/>
        <w:adjustRightInd w:val="0"/>
        <w:ind w:left="198" w:firstLine="640" w:firstLineChars="200"/>
        <w:jc w:val="left"/>
        <w:rPr>
          <w:rFonts w:ascii="仿宋" w:hAnsi="仿宋" w:eastAsia="仿宋" w:cs="仿宋"/>
          <w:bCs/>
          <w:sz w:val="32"/>
          <w:szCs w:val="32"/>
        </w:rPr>
      </w:pPr>
      <w:r>
        <w:rPr>
          <w:rFonts w:hint="eastAsia" w:ascii="仿宋" w:hAnsi="仿宋" w:eastAsia="仿宋" w:cs="仿宋"/>
          <w:bCs/>
          <w:sz w:val="32"/>
          <w:szCs w:val="32"/>
        </w:rPr>
        <w:t>（二）加强队伍建设。</w:t>
      </w:r>
      <w:r>
        <w:rPr>
          <w:rFonts w:ascii="仿宋" w:hAnsi="仿宋" w:eastAsia="仿宋" w:cs="仿宋"/>
          <w:bCs/>
          <w:sz w:val="32"/>
          <w:szCs w:val="32"/>
        </w:rPr>
        <w:t>2020</w:t>
      </w:r>
      <w:r>
        <w:rPr>
          <w:rFonts w:hint="eastAsia" w:ascii="仿宋" w:hAnsi="仿宋" w:eastAsia="仿宋" w:cs="仿宋"/>
          <w:bCs/>
          <w:sz w:val="32"/>
          <w:szCs w:val="32"/>
        </w:rPr>
        <w:t>年我单位将继续组织县直各部门、各乡镇认真开展党的群众路线教育实践活动；组织开展信访队伍素质提升和活动，加强信访队伍领导班子、思想政治建设，努力提升“五个能力”；坚持从严治访，改进工作作风，严格落实</w:t>
      </w:r>
      <w:r>
        <w:rPr>
          <w:rFonts w:hint="eastAsia" w:ascii="仿宋" w:hAnsi="仿宋" w:eastAsia="仿宋" w:cs="仿宋"/>
          <w:bCs/>
          <w:sz w:val="32"/>
          <w:szCs w:val="32"/>
          <w:lang w:eastAsia="zh-CN"/>
        </w:rPr>
        <w:t>中央、省、市</w:t>
      </w:r>
      <w:r>
        <w:rPr>
          <w:rFonts w:hint="eastAsia" w:ascii="仿宋" w:hAnsi="仿宋" w:eastAsia="仿宋" w:cs="仿宋"/>
          <w:bCs/>
          <w:sz w:val="32"/>
          <w:szCs w:val="32"/>
        </w:rPr>
        <w:t>县相关纪律要求，切实解决信访队伍中存在的突出问题。</w:t>
      </w:r>
    </w:p>
    <w:p w14:paraId="153BAB4C">
      <w:pPr>
        <w:autoSpaceDE w:val="0"/>
        <w:autoSpaceDN w:val="0"/>
        <w:adjustRightInd w:val="0"/>
        <w:ind w:left="198" w:firstLine="640" w:firstLineChars="200"/>
        <w:jc w:val="left"/>
        <w:rPr>
          <w:rFonts w:ascii="仿宋" w:hAnsi="仿宋" w:eastAsia="仿宋" w:cs="仿宋"/>
          <w:bCs/>
          <w:sz w:val="32"/>
          <w:szCs w:val="32"/>
        </w:rPr>
      </w:pPr>
      <w:r>
        <w:rPr>
          <w:rFonts w:hint="eastAsia" w:ascii="仿宋" w:hAnsi="仿宋" w:eastAsia="仿宋" w:cs="仿宋"/>
          <w:bCs/>
          <w:sz w:val="32"/>
          <w:szCs w:val="32"/>
        </w:rPr>
        <w:t>（三）维护社会稳定。督促职能部门落实“一、二、三、四”机制，督促各单位及时受理上级转送、交办案件，维护人民群众的合法权益；对各乡镇、各部门领导干部维稳第一责任落实情况进行监督检查。落实重点人员、重点群体稳控责任制，防止重点人员、重点群体造成越级访及其他负面影响的发生，维护社会稳定。</w:t>
      </w:r>
    </w:p>
    <w:p w14:paraId="22C16641">
      <w:pPr>
        <w:autoSpaceDE w:val="0"/>
        <w:autoSpaceDN w:val="0"/>
        <w:adjustRightInd w:val="0"/>
        <w:ind w:left="198" w:firstLine="640" w:firstLineChars="200"/>
        <w:jc w:val="left"/>
        <w:rPr>
          <w:rFonts w:ascii="仿宋" w:hAnsi="仿宋" w:eastAsia="仿宋" w:cs="仿宋"/>
          <w:bCs/>
          <w:sz w:val="32"/>
          <w:szCs w:val="32"/>
        </w:rPr>
      </w:pPr>
      <w:r>
        <w:rPr>
          <w:rFonts w:hint="eastAsia" w:ascii="仿宋" w:hAnsi="仿宋" w:eastAsia="仿宋" w:cs="仿宋"/>
          <w:bCs/>
          <w:sz w:val="32"/>
          <w:szCs w:val="32"/>
        </w:rPr>
        <w:t>（四）强化业务能力。加强对群众工作中心入驻工作人员进行业务知识培训，提高入驻部门工作人员的业务水平，减少上访群众的权益受到损害，加强对信访部门交办案件的督办协调。</w:t>
      </w:r>
    </w:p>
    <w:p w14:paraId="0DCC86A5">
      <w:pPr>
        <w:autoSpaceDE w:val="0"/>
        <w:autoSpaceDN w:val="0"/>
        <w:adjustRightInd w:val="0"/>
        <w:ind w:left="198" w:firstLine="643" w:firstLineChars="200"/>
        <w:jc w:val="left"/>
        <w:rPr>
          <w:rFonts w:ascii="楷体" w:hAnsi="楷体" w:eastAsia="楷体" w:cs="楷体"/>
          <w:b/>
          <w:sz w:val="32"/>
          <w:szCs w:val="32"/>
        </w:rPr>
      </w:pPr>
      <w:r>
        <w:rPr>
          <w:rFonts w:hint="eastAsia" w:ascii="楷体" w:hAnsi="楷体" w:eastAsia="楷体" w:cs="楷体"/>
          <w:b/>
          <w:sz w:val="32"/>
          <w:szCs w:val="32"/>
        </w:rPr>
        <w:t>（二）分项绩效目标</w:t>
      </w:r>
      <w:r>
        <w:rPr>
          <w:rFonts w:ascii="楷体" w:hAnsi="楷体" w:eastAsia="楷体" w:cs="楷体"/>
          <w:b/>
          <w:sz w:val="32"/>
          <w:szCs w:val="32"/>
        </w:rPr>
        <w:fldChar w:fldCharType="begin"/>
      </w:r>
      <w:r>
        <w:rPr>
          <w:rFonts w:ascii="楷体" w:hAnsi="楷体" w:eastAsia="楷体" w:cs="楷体"/>
          <w:b/>
          <w:sz w:val="32"/>
          <w:szCs w:val="32"/>
        </w:rPr>
        <w:instrText xml:space="preserve">tc "</w:instrText>
      </w:r>
      <w:bookmarkStart w:id="2" w:name="_Toc29484629"/>
      <w:r>
        <w:rPr>
          <w:rFonts w:hint="eastAsia" w:ascii="楷体" w:hAnsi="楷体" w:eastAsia="楷体" w:cs="楷体"/>
          <w:b/>
          <w:sz w:val="32"/>
          <w:szCs w:val="32"/>
        </w:rPr>
        <w:instrText xml:space="preserve">分项绩效目标</w:instrText>
      </w:r>
      <w:bookmarkEnd w:id="2"/>
      <w:r>
        <w:rPr>
          <w:rFonts w:ascii="楷体" w:hAnsi="楷体" w:eastAsia="楷体" w:cs="楷体"/>
          <w:b/>
          <w:sz w:val="32"/>
          <w:szCs w:val="32"/>
        </w:rPr>
        <w:instrText xml:space="preserve">" \f A \l 0001</w:instrText>
      </w:r>
      <w:r>
        <w:rPr>
          <w:rFonts w:ascii="楷体" w:hAnsi="楷体" w:eastAsia="楷体" w:cs="楷体"/>
          <w:b/>
          <w:sz w:val="32"/>
          <w:szCs w:val="32"/>
        </w:rPr>
        <w:fldChar w:fldCharType="end"/>
      </w:r>
    </w:p>
    <w:p w14:paraId="444A10DB">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为了更好地履行单位维护社会稳定和信访局日常工作职能，根据我单位实际承担的工作，从两个方面对我单位</w:t>
      </w:r>
      <w:r>
        <w:rPr>
          <w:rFonts w:ascii="仿宋" w:hAnsi="仿宋" w:eastAsia="仿宋" w:cs="仿宋"/>
          <w:sz w:val="32"/>
          <w:szCs w:val="32"/>
        </w:rPr>
        <w:t>2020</w:t>
      </w:r>
      <w:r>
        <w:rPr>
          <w:rFonts w:hint="eastAsia" w:ascii="仿宋" w:hAnsi="仿宋" w:eastAsia="仿宋" w:cs="仿宋"/>
          <w:sz w:val="32"/>
          <w:szCs w:val="32"/>
        </w:rPr>
        <w:t>年的绩效目标进行说明。</w:t>
      </w:r>
    </w:p>
    <w:p w14:paraId="2262B3A9">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（一）信访问题处理</w:t>
      </w:r>
    </w:p>
    <w:p w14:paraId="4B868142">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协调督导重大不稳定隐患、群体性事件和突发事件的处置化解。对可能影响社会稳定的各种因素进行分析和评估，协调督导有关乡镇和相关职能部门对重大不稳定隐患、群体性事件和突发事件进行妥善处置。尽力使化解事项占督导事项总数的</w:t>
      </w:r>
      <w:r>
        <w:rPr>
          <w:rFonts w:ascii="仿宋" w:hAnsi="仿宋" w:eastAsia="仿宋" w:cs="仿宋"/>
          <w:sz w:val="32"/>
          <w:szCs w:val="32"/>
        </w:rPr>
        <w:t>85%</w:t>
      </w:r>
      <w:r>
        <w:rPr>
          <w:rFonts w:hint="eastAsia" w:ascii="仿宋" w:hAnsi="仿宋" w:eastAsia="仿宋" w:cs="仿宋"/>
          <w:sz w:val="32"/>
          <w:szCs w:val="32"/>
        </w:rPr>
        <w:t>。</w:t>
      </w:r>
    </w:p>
    <w:p w14:paraId="0BD18FE0">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、对各类涉稳情报信息收集、研判、通报。搜集、综合、核实、研判影响我县社会稳定的各种情报信息，对社情、民情、敌情、舆情进行分析、研判、通报。及时发现各类涉稳信息，对搜集到的信息</w:t>
      </w:r>
      <w:r>
        <w:rPr>
          <w:rFonts w:ascii="仿宋" w:hAnsi="仿宋" w:eastAsia="仿宋" w:cs="仿宋"/>
          <w:sz w:val="32"/>
          <w:szCs w:val="32"/>
        </w:rPr>
        <w:t>90%</w:t>
      </w:r>
      <w:r>
        <w:rPr>
          <w:rFonts w:hint="eastAsia" w:ascii="仿宋" w:hAnsi="仿宋" w:eastAsia="仿宋" w:cs="仿宋"/>
          <w:sz w:val="32"/>
          <w:szCs w:val="32"/>
        </w:rPr>
        <w:t>进行研判，有效化解妥善处置重大不稳定隐患、群体性事件和突发事件。</w:t>
      </w:r>
    </w:p>
    <w:p w14:paraId="56C740A5">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、开展维稳情报信息工作。在重大安保活动、重点时段、敏感节点期间针对网上涉及政治稳定、重大敏感问题或可能引发大面积炒作的问题启动战时应对处置机制，妥善应对处置，涉稳舆情处置率达到</w:t>
      </w:r>
      <w:r>
        <w:rPr>
          <w:rFonts w:ascii="仿宋" w:hAnsi="仿宋" w:eastAsia="仿宋" w:cs="仿宋"/>
          <w:sz w:val="32"/>
          <w:szCs w:val="32"/>
        </w:rPr>
        <w:t>85%</w:t>
      </w:r>
      <w:r>
        <w:rPr>
          <w:rFonts w:hint="eastAsia" w:ascii="仿宋" w:hAnsi="仿宋" w:eastAsia="仿宋" w:cs="仿宋"/>
          <w:sz w:val="32"/>
          <w:szCs w:val="32"/>
        </w:rPr>
        <w:t>。</w:t>
      </w:r>
    </w:p>
    <w:p w14:paraId="3FA59022">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、开展重大节假日、敏感期安保工作。做好我县国家重大假日及敏感期各类重大活动间的安全保卫工作，不断完善相关工作机制，使得重大事件得到控制，在敏感时期安保任务完成</w:t>
      </w:r>
      <w:r>
        <w:rPr>
          <w:rFonts w:ascii="仿宋" w:hAnsi="仿宋" w:eastAsia="仿宋" w:cs="仿宋"/>
          <w:sz w:val="32"/>
          <w:szCs w:val="32"/>
        </w:rPr>
        <w:t>90%</w:t>
      </w:r>
      <w:r>
        <w:rPr>
          <w:rFonts w:hint="eastAsia" w:ascii="仿宋" w:hAnsi="仿宋" w:eastAsia="仿宋" w:cs="仿宋"/>
          <w:sz w:val="32"/>
          <w:szCs w:val="32"/>
        </w:rPr>
        <w:t>。</w:t>
      </w:r>
    </w:p>
    <w:p w14:paraId="22854E68">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（二）信访事务管理</w:t>
      </w:r>
    </w:p>
    <w:p w14:paraId="277F1499">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进行综合业务管理。落实从优待访政策，对信访津贴资金审核把关，及时发放。组织信访系统先进单位及事件典型宣传，做好机关干部选学工作。协助组织部门管理队伍，做好信访工作，做好全县信访系统宣传教育工作。落实中央、省市及县委依法处理信访工作任务完成情况占任务总量的</w:t>
      </w:r>
      <w:r>
        <w:rPr>
          <w:rFonts w:ascii="仿宋" w:hAnsi="仿宋" w:eastAsia="仿宋" w:cs="仿宋"/>
          <w:sz w:val="32"/>
          <w:szCs w:val="32"/>
        </w:rPr>
        <w:t>90%</w:t>
      </w:r>
      <w:r>
        <w:rPr>
          <w:rFonts w:hint="eastAsia" w:ascii="仿宋" w:hAnsi="仿宋" w:eastAsia="仿宋" w:cs="仿宋"/>
          <w:sz w:val="32"/>
          <w:szCs w:val="32"/>
        </w:rPr>
        <w:t>。</w:t>
      </w:r>
    </w:p>
    <w:p w14:paraId="7D68B3B8">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、进行综合事务管理。加强机关事务性管理，提高机关自身工作能力。保障信访业务工作网上运行情况占信访业务工作网上需求量的</w:t>
      </w:r>
      <w:r>
        <w:rPr>
          <w:rFonts w:ascii="仿宋" w:hAnsi="仿宋" w:eastAsia="仿宋" w:cs="仿宋"/>
          <w:sz w:val="32"/>
          <w:szCs w:val="32"/>
        </w:rPr>
        <w:t>85%</w:t>
      </w:r>
      <w:r>
        <w:rPr>
          <w:rFonts w:hint="eastAsia" w:ascii="仿宋" w:hAnsi="仿宋" w:eastAsia="仿宋" w:cs="仿宋"/>
          <w:sz w:val="32"/>
          <w:szCs w:val="32"/>
        </w:rPr>
        <w:t>。</w:t>
      </w:r>
    </w:p>
    <w:p w14:paraId="7ABDBA2E">
      <w:pPr>
        <w:spacing w:line="500" w:lineRule="exact"/>
        <w:ind w:firstLine="640" w:firstLineChars="200"/>
        <w:jc w:val="left"/>
        <w:rPr>
          <w:rFonts w:ascii="仿宋" w:hAnsi="仿宋" w:eastAsia="仿宋" w:cs="仿宋"/>
          <w:sz w:val="32"/>
          <w:szCs w:val="32"/>
        </w:rPr>
      </w:pPr>
    </w:p>
    <w:p w14:paraId="27AEAB21">
      <w:pPr>
        <w:spacing w:line="500" w:lineRule="exact"/>
        <w:ind w:firstLine="643" w:firstLineChars="200"/>
        <w:jc w:val="left"/>
        <w:outlineLvl w:val="1"/>
        <w:rPr>
          <w:rFonts w:ascii="仿宋" w:hAnsi="仿宋" w:eastAsia="仿宋" w:cs="仿宋"/>
          <w:sz w:val="32"/>
          <w:szCs w:val="32"/>
        </w:rPr>
      </w:pPr>
      <w:r>
        <w:rPr>
          <w:rFonts w:hint="eastAsia" w:ascii="楷体" w:hAnsi="楷体" w:eastAsia="楷体" w:cs="楷体"/>
          <w:b/>
          <w:bCs/>
          <w:sz w:val="32"/>
          <w:szCs w:val="32"/>
        </w:rPr>
        <w:t>三、工作保障措施</w:t>
      </w:r>
      <w:r>
        <w:rPr>
          <w:rFonts w:ascii="楷体" w:hAnsi="楷体" w:eastAsia="楷体" w:cs="楷体"/>
          <w:b/>
          <w:bCs/>
          <w:sz w:val="32"/>
          <w:szCs w:val="32"/>
        </w:rPr>
        <w:fldChar w:fldCharType="begin"/>
      </w:r>
      <w:r>
        <w:rPr>
          <w:rFonts w:ascii="仿宋" w:hAnsi="仿宋" w:eastAsia="仿宋" w:cs="仿宋"/>
          <w:sz w:val="32"/>
          <w:szCs w:val="32"/>
        </w:rPr>
        <w:instrText xml:space="preserve">tc "</w:instrText>
      </w:r>
      <w:bookmarkStart w:id="3" w:name="_Toc30338206"/>
      <w:r>
        <w:rPr>
          <w:rFonts w:hint="eastAsia" w:ascii="仿宋" w:hAnsi="仿宋" w:eastAsia="仿宋" w:cs="仿宋"/>
          <w:sz w:val="32"/>
          <w:szCs w:val="32"/>
        </w:rPr>
        <w:instrText xml:space="preserve">工作保障措施</w:instrText>
      </w:r>
      <w:bookmarkEnd w:id="3"/>
      <w:r>
        <w:rPr>
          <w:rFonts w:ascii="仿宋" w:hAnsi="仿宋" w:eastAsia="仿宋" w:cs="仿宋"/>
          <w:sz w:val="32"/>
          <w:szCs w:val="32"/>
        </w:rPr>
        <w:instrText xml:space="preserve">" \f A \l 0001</w:instrText>
      </w:r>
      <w:r>
        <w:rPr>
          <w:rFonts w:ascii="楷体" w:hAnsi="楷体" w:eastAsia="楷体" w:cs="楷体"/>
          <w:b/>
          <w:bCs/>
          <w:sz w:val="32"/>
          <w:szCs w:val="32"/>
        </w:rPr>
        <w:fldChar w:fldCharType="end"/>
      </w:r>
    </w:p>
    <w:p w14:paraId="1D8EA814">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加强领导，提高认识。我局要高度重视群众来信来访工作，切实加强领导，要以对人民群众高度负责的精神，树立服务思想，热情耐心地做好来信来访接待处理工作。对群众反映的问题，符合政策法规应予以解决的，要尽快解决</w:t>
      </w:r>
      <w:r>
        <w:rPr>
          <w:rFonts w:ascii="仿宋" w:hAnsi="仿宋" w:eastAsia="仿宋" w:cs="仿宋"/>
          <w:sz w:val="32"/>
          <w:szCs w:val="32"/>
        </w:rPr>
        <w:t>;</w:t>
      </w:r>
      <w:r>
        <w:rPr>
          <w:rFonts w:hint="eastAsia" w:ascii="仿宋" w:hAnsi="仿宋" w:eastAsia="仿宋" w:cs="仿宋"/>
          <w:sz w:val="32"/>
          <w:szCs w:val="32"/>
        </w:rPr>
        <w:t>一时解决不了的要解释清楚，争取理解要求不合理的或无理取闹的，要在宣传政策的同时予以批评教商。主要领导要经常对本机关的信访工作进行检查、指导，处理重大信访问题，其他成员要负责处理分管工作的信访问题。</w:t>
      </w:r>
    </w:p>
    <w:p w14:paraId="1CB9D21B">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加大《国家信访条例》及《河北省信访条例》的宣传和学习力度。我局要高度重视对《信访条例》的宣传工作，进一步提高人民群众的信访意识，逐步教商和引导群众学法、懂法、法、用法，指导群众通过合法途径表达自己的利益诉求，使群众初步了解《信访条例》对保障群众民主权利、加强党和政府与人民的密切联系的重要意义。</w:t>
      </w:r>
    </w:p>
    <w:p w14:paraId="3F76455E">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建立健全信访案件登记督办制度。指定专门人员参加全国信访信息系统的培训，并熟练操作，收到群众信访信件要进行认真登记，及时上报负责领导，对负责处理信访事件的业务处室进行严格督办，并及时反债办理结果。重要的信访案件，要整理归档，立卷保存，做到件件有着落，事事有回信。</w:t>
      </w:r>
    </w:p>
    <w:p w14:paraId="00F47446">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建立健全矛盾纠纷排查调处工作机制。我局要认真做好各种矛盾的排</w:t>
      </w:r>
      <w:r>
        <w:rPr>
          <w:rFonts w:hint="eastAsia" w:ascii="仿宋" w:hAnsi="仿宋" w:eastAsia="仿宋" w:cs="仿宋"/>
          <w:sz w:val="32"/>
          <w:szCs w:val="32"/>
          <w:lang w:eastAsia="zh-CN"/>
        </w:rPr>
        <w:t>查</w:t>
      </w:r>
      <w:r>
        <w:rPr>
          <w:rFonts w:hint="eastAsia" w:ascii="仿宋" w:hAnsi="仿宋" w:eastAsia="仿宋" w:cs="仿宋"/>
          <w:sz w:val="32"/>
          <w:szCs w:val="32"/>
        </w:rPr>
        <w:t>和超前化解工作，把工作重点从事后处置转到事前预防上。要特别重视集体上访群众反映的问题，热情做好接待工作，做解释巅导工作，避免矛盾激化。</w:t>
      </w:r>
    </w:p>
    <w:p w14:paraId="3CAD0A68">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加强驻京、驻省值班力度。减少人员外出方访，维护好我县良好的外部形象，保障信访人的合法权益。</w:t>
      </w:r>
    </w:p>
    <w:p w14:paraId="45F865F6">
      <w:pPr>
        <w:spacing w:line="500" w:lineRule="exact"/>
        <w:ind w:firstLine="560" w:firstLineChars="200"/>
        <w:jc w:val="left"/>
        <w:rPr>
          <w:rFonts w:eastAsia="方正仿宋_GBK"/>
          <w:sz w:val="28"/>
        </w:rPr>
      </w:pPr>
    </w:p>
    <w:p w14:paraId="20474BF9">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14:paraId="7EFB59B0">
      <w:pPr>
        <w:ind w:firstLine="560"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、群众工作中心日常经费绩效目标表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38207"/>
      <w:r>
        <w:rPr>
          <w:rFonts w:ascii="方正仿宋_GBK" w:eastAsia="方正仿宋_GBK"/>
          <w:b/>
          <w:sz w:val="28"/>
        </w:rPr>
        <w:instrText xml:space="preserve">1</w:instrText>
      </w:r>
      <w:r>
        <w:rPr>
          <w:rFonts w:hint="eastAsia" w:ascii="方正仿宋_GBK" w:eastAsia="方正仿宋_GBK"/>
          <w:b/>
          <w:sz w:val="28"/>
        </w:rPr>
        <w:instrText xml:space="preserve">、群众工作中心日常经费绩效目标表</w:instrText>
      </w:r>
      <w:bookmarkEnd w:id="4"/>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881C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B6BBEAF">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C5289A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8</w:t>
            </w:r>
            <w:r>
              <w:rPr>
                <w:rFonts w:hint="eastAsia" w:ascii="方正书宋_GBK" w:eastAsia="方正书宋_GBK"/>
              </w:rPr>
              <w:t>名保安、保洁人员工资，保障人员利益，使其更好的完成承担的工作任务。</w:t>
            </w:r>
          </w:p>
          <w:p w14:paraId="26C90B4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、提高机关工作服务质量和效率，提高服务领导和工作水平，确保机关各项工作保质量完成。</w:t>
            </w:r>
          </w:p>
        </w:tc>
      </w:tr>
    </w:tbl>
    <w:p w14:paraId="468DB3A3">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976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BC295B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5CFD3E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286418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DEF37F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78CD70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58BEBEE">
            <w:pPr>
              <w:spacing w:line="300" w:lineRule="exact"/>
              <w:jc w:val="center"/>
              <w:rPr>
                <w:rFonts w:ascii="方正书宋_GBK" w:eastAsia="方正书宋_GBK"/>
                <w:b/>
              </w:rPr>
            </w:pPr>
            <w:r>
              <w:rPr>
                <w:rFonts w:hint="eastAsia" w:ascii="方正书宋_GBK" w:eastAsia="方正书宋_GBK"/>
                <w:b/>
              </w:rPr>
              <w:t>指标值确定依据</w:t>
            </w:r>
          </w:p>
        </w:tc>
      </w:tr>
      <w:tr w14:paraId="3DC2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F85E3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AB6437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49386D3">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14:paraId="1A4DC02A">
            <w:pPr>
              <w:spacing w:line="300" w:lineRule="exact"/>
              <w:jc w:val="left"/>
              <w:rPr>
                <w:rFonts w:ascii="方正书宋_GBK" w:eastAsia="方正书宋_GBK"/>
              </w:rPr>
            </w:pPr>
            <w:r>
              <w:rPr>
                <w:rFonts w:hint="eastAsia" w:ascii="方正书宋_GBK" w:eastAsia="方正书宋_GBK"/>
              </w:rPr>
              <w:t>劳务费实际发放人员</w:t>
            </w:r>
          </w:p>
        </w:tc>
        <w:tc>
          <w:tcPr>
            <w:tcW w:w="1276" w:type="dxa"/>
            <w:vAlign w:val="center"/>
          </w:tcPr>
          <w:p w14:paraId="14E6F3A3">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人</w:t>
            </w:r>
          </w:p>
        </w:tc>
        <w:tc>
          <w:tcPr>
            <w:tcW w:w="1701" w:type="dxa"/>
            <w:vAlign w:val="center"/>
          </w:tcPr>
          <w:p w14:paraId="43783CED">
            <w:pPr>
              <w:spacing w:line="300" w:lineRule="exact"/>
              <w:jc w:val="left"/>
              <w:rPr>
                <w:rFonts w:ascii="方正书宋_GBK" w:eastAsia="方正书宋_GBK"/>
              </w:rPr>
            </w:pPr>
            <w:r>
              <w:rPr>
                <w:rFonts w:hint="eastAsia" w:ascii="方正书宋_GBK" w:eastAsia="方正书宋_GBK"/>
              </w:rPr>
              <w:t>依据工作方案</w:t>
            </w:r>
          </w:p>
        </w:tc>
      </w:tr>
      <w:tr w14:paraId="0CDD1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352CCC">
            <w:pPr>
              <w:spacing w:line="300" w:lineRule="exact"/>
              <w:jc w:val="center"/>
              <w:rPr>
                <w:rFonts w:ascii="方正书宋_GBK" w:eastAsia="方正书宋_GBK"/>
              </w:rPr>
            </w:pPr>
          </w:p>
        </w:tc>
        <w:tc>
          <w:tcPr>
            <w:tcW w:w="1134" w:type="dxa"/>
            <w:vAlign w:val="center"/>
          </w:tcPr>
          <w:p w14:paraId="4ACB43C0">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D2C27D4">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14:paraId="56021D36">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14:paraId="72AB2E80">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14:paraId="6C7D0FB7">
            <w:pPr>
              <w:spacing w:line="300" w:lineRule="exact"/>
              <w:jc w:val="left"/>
              <w:rPr>
                <w:rFonts w:ascii="方正书宋_GBK" w:eastAsia="方正书宋_GBK"/>
              </w:rPr>
            </w:pPr>
            <w:r>
              <w:rPr>
                <w:rFonts w:hint="eastAsia" w:ascii="方正书宋_GBK" w:eastAsia="方正书宋_GBK"/>
              </w:rPr>
              <w:t>依据工作方案</w:t>
            </w:r>
          </w:p>
        </w:tc>
      </w:tr>
      <w:tr w14:paraId="2644A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789F01E">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9CC7DC9">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B9DA5A4">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14:paraId="1E29EF01">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14:paraId="0F30EB9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6755CD8">
            <w:pPr>
              <w:spacing w:line="300" w:lineRule="exact"/>
              <w:jc w:val="left"/>
              <w:rPr>
                <w:rFonts w:ascii="方正书宋_GBK" w:eastAsia="方正书宋_GBK"/>
              </w:rPr>
            </w:pPr>
            <w:r>
              <w:rPr>
                <w:rFonts w:hint="eastAsia" w:ascii="方正书宋_GBK" w:eastAsia="方正书宋_GBK"/>
              </w:rPr>
              <w:t>依据工作方案</w:t>
            </w:r>
          </w:p>
        </w:tc>
      </w:tr>
      <w:tr w14:paraId="2AFB7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C22CB1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B91CAA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4DC465A">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56C1BDE1">
            <w:pPr>
              <w:spacing w:line="300" w:lineRule="exact"/>
              <w:jc w:val="left"/>
              <w:rPr>
                <w:rFonts w:ascii="方正书宋_GBK" w:eastAsia="方正书宋_GBK"/>
              </w:rPr>
            </w:pPr>
            <w:r>
              <w:rPr>
                <w:rFonts w:hint="eastAsia" w:ascii="方正书宋_GBK" w:eastAsia="方正书宋_GBK"/>
              </w:rPr>
              <w:t>接受机构所提供服务的满意度</w:t>
            </w:r>
          </w:p>
        </w:tc>
        <w:tc>
          <w:tcPr>
            <w:tcW w:w="1276" w:type="dxa"/>
            <w:vAlign w:val="center"/>
          </w:tcPr>
          <w:p w14:paraId="09E304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百分之比</w:t>
            </w:r>
          </w:p>
        </w:tc>
        <w:tc>
          <w:tcPr>
            <w:tcW w:w="1701" w:type="dxa"/>
            <w:vAlign w:val="center"/>
          </w:tcPr>
          <w:p w14:paraId="42FDB2E4">
            <w:pPr>
              <w:spacing w:line="300" w:lineRule="exact"/>
              <w:jc w:val="left"/>
              <w:rPr>
                <w:rFonts w:ascii="方正书宋_GBK" w:eastAsia="方正书宋_GBK"/>
              </w:rPr>
            </w:pPr>
            <w:r>
              <w:rPr>
                <w:rFonts w:hint="eastAsia" w:ascii="方正书宋_GBK" w:eastAsia="方正书宋_GBK"/>
              </w:rPr>
              <w:t>依据工作方案</w:t>
            </w:r>
          </w:p>
        </w:tc>
      </w:tr>
    </w:tbl>
    <w:p w14:paraId="32737599">
      <w:pPr>
        <w:spacing w:line="300" w:lineRule="exact"/>
        <w:ind w:firstLine="420" w:firstLineChars="200"/>
        <w:jc w:val="left"/>
      </w:pPr>
    </w:p>
    <w:p w14:paraId="64031472">
      <w:pPr>
        <w:spacing w:line="300" w:lineRule="exact"/>
        <w:ind w:firstLine="420" w:firstLineChars="200"/>
        <w:jc w:val="left"/>
      </w:pPr>
    </w:p>
    <w:p w14:paraId="61488178">
      <w:pPr>
        <w:spacing w:line="300" w:lineRule="exact"/>
        <w:ind w:firstLine="420" w:firstLineChars="200"/>
        <w:jc w:val="left"/>
      </w:pPr>
    </w:p>
    <w:p w14:paraId="494F9A2D">
      <w:pPr>
        <w:spacing w:line="300" w:lineRule="exact"/>
        <w:ind w:firstLine="420" w:firstLineChars="200"/>
        <w:jc w:val="left"/>
      </w:pPr>
    </w:p>
    <w:p w14:paraId="6173729F">
      <w:pPr>
        <w:spacing w:line="300" w:lineRule="exact"/>
        <w:ind w:firstLine="420" w:firstLineChars="200"/>
        <w:jc w:val="left"/>
      </w:pPr>
    </w:p>
    <w:p w14:paraId="776196A0">
      <w:pPr>
        <w:spacing w:line="300" w:lineRule="exact"/>
        <w:ind w:firstLine="420" w:firstLineChars="200"/>
        <w:jc w:val="left"/>
      </w:pPr>
    </w:p>
    <w:p w14:paraId="77D53007">
      <w:pPr>
        <w:spacing w:line="300" w:lineRule="exact"/>
        <w:ind w:firstLine="420" w:firstLineChars="200"/>
        <w:jc w:val="left"/>
      </w:pPr>
    </w:p>
    <w:p w14:paraId="1F872ABC">
      <w:pPr>
        <w:spacing w:line="300" w:lineRule="exact"/>
        <w:ind w:firstLine="420" w:firstLineChars="200"/>
        <w:jc w:val="left"/>
      </w:pPr>
    </w:p>
    <w:p w14:paraId="24C50EA0">
      <w:pPr>
        <w:ind w:firstLine="560" w:firstLineChars="200"/>
        <w:jc w:val="left"/>
        <w:outlineLvl w:val="1"/>
        <w:rPr>
          <w:rFonts w:hAnsi="宋体"/>
          <w:b/>
          <w:sz w:val="28"/>
        </w:rPr>
      </w:pPr>
      <w:r>
        <w:rPr>
          <w:rFonts w:ascii="方正仿宋_GBK" w:eastAsia="方正仿宋_GBK"/>
          <w:b/>
          <w:sz w:val="28"/>
        </w:rPr>
        <w:t xml:space="preserve"> 2 </w:t>
      </w:r>
      <w:r>
        <w:rPr>
          <w:rFonts w:hint="eastAsia" w:ascii="方正仿宋_GBK" w:eastAsia="方正仿宋_GBK"/>
          <w:b/>
          <w:sz w:val="28"/>
        </w:rPr>
        <w:t>、信访局劳务派遣人员经费绩效目标表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38208"/>
      <w:r>
        <w:rPr>
          <w:rFonts w:ascii="方正仿宋_GBK" w:eastAsia="方正仿宋_GBK"/>
          <w:b/>
          <w:sz w:val="28"/>
        </w:rPr>
        <w:instrText xml:space="preserve">2</w:instrText>
      </w:r>
      <w:r>
        <w:rPr>
          <w:rFonts w:hint="eastAsia" w:ascii="方正仿宋_GBK" w:eastAsia="方正仿宋_GBK"/>
          <w:b/>
          <w:sz w:val="28"/>
        </w:rPr>
        <w:instrText xml:space="preserve">、信访局劳务派遣人员经费绩效目标表</w:instrText>
      </w:r>
      <w:bookmarkEnd w:id="5"/>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F791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4096E4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8A7A76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7</w:t>
            </w:r>
            <w:r>
              <w:rPr>
                <w:rFonts w:hint="eastAsia" w:ascii="方正书宋_GBK" w:eastAsia="方正书宋_GBK"/>
              </w:rPr>
              <w:t>名劳务派遣人员工资，保障人员利益，使其更好的完成承担的工作任务。</w:t>
            </w:r>
          </w:p>
          <w:p w14:paraId="0931E98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、提高机关工作服务质量和效率，提高服务领导和工作水平，确保机关各项工作保质量完成。</w:t>
            </w:r>
          </w:p>
        </w:tc>
      </w:tr>
    </w:tbl>
    <w:p w14:paraId="4CEAFC52">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E2AF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9A2DD6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1D1670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6D2870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CB4DE5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969DE6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1D15DB0">
            <w:pPr>
              <w:spacing w:line="300" w:lineRule="exact"/>
              <w:jc w:val="center"/>
              <w:rPr>
                <w:rFonts w:ascii="方正书宋_GBK" w:eastAsia="方正书宋_GBK"/>
                <w:b/>
              </w:rPr>
            </w:pPr>
            <w:r>
              <w:rPr>
                <w:rFonts w:hint="eastAsia" w:ascii="方正书宋_GBK" w:eastAsia="方正书宋_GBK"/>
                <w:b/>
              </w:rPr>
              <w:t>指标值确定依据</w:t>
            </w:r>
          </w:p>
        </w:tc>
      </w:tr>
      <w:tr w14:paraId="2CF3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66DB77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9438F1D">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CCF84A4">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14:paraId="19F3D50C">
            <w:pPr>
              <w:spacing w:line="300" w:lineRule="exact"/>
              <w:jc w:val="left"/>
              <w:rPr>
                <w:rFonts w:ascii="方正书宋_GBK" w:eastAsia="方正书宋_GBK"/>
              </w:rPr>
            </w:pPr>
            <w:r>
              <w:rPr>
                <w:rFonts w:hint="eastAsia" w:ascii="方正书宋_GBK" w:eastAsia="方正书宋_GBK"/>
              </w:rPr>
              <w:t>劳务费实际发放人员</w:t>
            </w:r>
          </w:p>
        </w:tc>
        <w:tc>
          <w:tcPr>
            <w:tcW w:w="1276" w:type="dxa"/>
            <w:vAlign w:val="center"/>
          </w:tcPr>
          <w:p w14:paraId="35468A85">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人</w:t>
            </w:r>
          </w:p>
        </w:tc>
        <w:tc>
          <w:tcPr>
            <w:tcW w:w="1701" w:type="dxa"/>
            <w:vAlign w:val="center"/>
          </w:tcPr>
          <w:p w14:paraId="053DC731">
            <w:pPr>
              <w:spacing w:line="300" w:lineRule="exact"/>
              <w:jc w:val="left"/>
              <w:rPr>
                <w:rFonts w:ascii="方正书宋_GBK" w:eastAsia="方正书宋_GBK"/>
              </w:rPr>
            </w:pPr>
            <w:r>
              <w:rPr>
                <w:rFonts w:hint="eastAsia" w:ascii="方正书宋_GBK" w:eastAsia="方正书宋_GBK"/>
              </w:rPr>
              <w:t>依据工作方案</w:t>
            </w:r>
          </w:p>
        </w:tc>
      </w:tr>
      <w:tr w14:paraId="1A3CC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C6FDE0C">
            <w:pPr>
              <w:spacing w:line="300" w:lineRule="exact"/>
              <w:jc w:val="center"/>
              <w:rPr>
                <w:rFonts w:ascii="方正书宋_GBK" w:eastAsia="方正书宋_GBK"/>
              </w:rPr>
            </w:pPr>
          </w:p>
        </w:tc>
        <w:tc>
          <w:tcPr>
            <w:tcW w:w="1134" w:type="dxa"/>
            <w:vAlign w:val="center"/>
          </w:tcPr>
          <w:p w14:paraId="3914771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A2DEB32">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14:paraId="067100B3">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14:paraId="706A39E2">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14:paraId="61428441">
            <w:pPr>
              <w:spacing w:line="300" w:lineRule="exact"/>
              <w:jc w:val="left"/>
              <w:rPr>
                <w:rFonts w:ascii="方正书宋_GBK" w:eastAsia="方正书宋_GBK"/>
              </w:rPr>
            </w:pPr>
            <w:r>
              <w:rPr>
                <w:rFonts w:hint="eastAsia" w:ascii="方正书宋_GBK" w:eastAsia="方正书宋_GBK"/>
              </w:rPr>
              <w:t>依据工作方案</w:t>
            </w:r>
          </w:p>
        </w:tc>
      </w:tr>
      <w:tr w14:paraId="05484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DF37744">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F70EEE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53662E5">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14:paraId="0A1A68E4">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14:paraId="2B8F17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54A2441">
            <w:pPr>
              <w:spacing w:line="300" w:lineRule="exact"/>
              <w:jc w:val="left"/>
              <w:rPr>
                <w:rFonts w:ascii="方正书宋_GBK" w:eastAsia="方正书宋_GBK"/>
              </w:rPr>
            </w:pPr>
            <w:r>
              <w:rPr>
                <w:rFonts w:hint="eastAsia" w:ascii="方正书宋_GBK" w:eastAsia="方正书宋_GBK"/>
              </w:rPr>
              <w:t>依据工作方案</w:t>
            </w:r>
          </w:p>
        </w:tc>
      </w:tr>
      <w:tr w14:paraId="57E78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5161A2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E16E66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80887B2">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545EAACE">
            <w:pPr>
              <w:spacing w:line="300" w:lineRule="exact"/>
              <w:jc w:val="left"/>
              <w:rPr>
                <w:rFonts w:ascii="方正书宋_GBK" w:eastAsia="方正书宋_GBK"/>
              </w:rPr>
            </w:pPr>
            <w:r>
              <w:rPr>
                <w:rFonts w:hint="eastAsia" w:ascii="方正书宋_GBK" w:eastAsia="方正书宋_GBK"/>
              </w:rPr>
              <w:t>接受机构所提供服务的满意度</w:t>
            </w:r>
          </w:p>
        </w:tc>
        <w:tc>
          <w:tcPr>
            <w:tcW w:w="1276" w:type="dxa"/>
            <w:vAlign w:val="center"/>
          </w:tcPr>
          <w:p w14:paraId="23D5C2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百分之比</w:t>
            </w:r>
          </w:p>
        </w:tc>
        <w:tc>
          <w:tcPr>
            <w:tcW w:w="1701" w:type="dxa"/>
            <w:vAlign w:val="center"/>
          </w:tcPr>
          <w:p w14:paraId="3098BCFC">
            <w:pPr>
              <w:spacing w:line="300" w:lineRule="exact"/>
              <w:jc w:val="left"/>
              <w:rPr>
                <w:rFonts w:ascii="方正书宋_GBK" w:eastAsia="方正书宋_GBK"/>
              </w:rPr>
            </w:pPr>
            <w:r>
              <w:rPr>
                <w:rFonts w:hint="eastAsia" w:ascii="方正书宋_GBK" w:eastAsia="方正书宋_GBK"/>
              </w:rPr>
              <w:t>依据工作方案</w:t>
            </w:r>
          </w:p>
        </w:tc>
      </w:tr>
    </w:tbl>
    <w:p w14:paraId="1312A762">
      <w:pPr>
        <w:spacing w:line="300" w:lineRule="exact"/>
        <w:ind w:firstLine="420" w:firstLineChars="200"/>
        <w:jc w:val="left"/>
        <w:sectPr>
          <w:pgSz w:w="11907" w:h="16839"/>
          <w:pgMar w:top="1985" w:right="1304" w:bottom="1134" w:left="1304" w:header="851" w:footer="992" w:gutter="0"/>
          <w:cols w:space="425" w:num="1"/>
          <w:docGrid w:type="lines" w:linePitch="312" w:charSpace="0"/>
        </w:sectPr>
      </w:pPr>
    </w:p>
    <w:p w14:paraId="16C6977A">
      <w:pPr>
        <w:jc w:val="left"/>
        <w:outlineLvl w:val="1"/>
        <w:rPr>
          <w:rFonts w:hAnsi="宋体"/>
          <w:b/>
          <w:sz w:val="28"/>
        </w:rPr>
      </w:pPr>
      <w:r>
        <w:rPr>
          <w:rFonts w:ascii="方正仿宋_GBK" w:eastAsia="方正仿宋_GBK"/>
          <w:b/>
          <w:sz w:val="28"/>
        </w:rPr>
        <w:t>3</w:t>
      </w:r>
      <w:r>
        <w:rPr>
          <w:rFonts w:hint="eastAsia" w:ascii="方正仿宋_GBK" w:eastAsia="方正仿宋_GBK"/>
          <w:b/>
          <w:sz w:val="28"/>
        </w:rPr>
        <w:t>、驻访专项业务经费绩效目标表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38209"/>
      <w:r>
        <w:rPr>
          <w:rFonts w:ascii="方正仿宋_GBK" w:eastAsia="方正仿宋_GBK"/>
          <w:b/>
          <w:sz w:val="28"/>
        </w:rPr>
        <w:instrText xml:space="preserve">3</w:instrText>
      </w:r>
      <w:r>
        <w:rPr>
          <w:rFonts w:hint="eastAsia" w:ascii="方正仿宋_GBK" w:eastAsia="方正仿宋_GBK"/>
          <w:b/>
          <w:sz w:val="28"/>
        </w:rPr>
        <w:instrText xml:space="preserve">、驻访专项业务经费绩效目标表</w:instrText>
      </w:r>
      <w:bookmarkEnd w:id="6"/>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E15C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BFA920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A74291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3</w:t>
            </w:r>
            <w:r>
              <w:rPr>
                <w:rFonts w:hint="eastAsia" w:ascii="方正书宋_GBK" w:eastAsia="方正书宋_GBK"/>
              </w:rPr>
              <w:t>人值班所需的费用，保障人员利益，使其更好的完成承担的工作任务。</w:t>
            </w:r>
          </w:p>
          <w:p w14:paraId="456121E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、减少人员外出上访，给我县造成负面影响，保障群众的利益。</w:t>
            </w:r>
          </w:p>
        </w:tc>
      </w:tr>
    </w:tbl>
    <w:p w14:paraId="2E01C7D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A0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C03C9F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128C04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09087D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F9A94E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D6F828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F6FFAB4">
            <w:pPr>
              <w:spacing w:line="300" w:lineRule="exact"/>
              <w:jc w:val="center"/>
              <w:rPr>
                <w:rFonts w:ascii="方正书宋_GBK" w:eastAsia="方正书宋_GBK"/>
                <w:b/>
              </w:rPr>
            </w:pPr>
            <w:r>
              <w:rPr>
                <w:rFonts w:hint="eastAsia" w:ascii="方正书宋_GBK" w:eastAsia="方正书宋_GBK"/>
                <w:b/>
              </w:rPr>
              <w:t>指标值确定依据</w:t>
            </w:r>
          </w:p>
        </w:tc>
      </w:tr>
      <w:tr w14:paraId="498C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429CE1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144E68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527B5F83">
            <w:pPr>
              <w:spacing w:line="300" w:lineRule="exact"/>
              <w:jc w:val="left"/>
              <w:rPr>
                <w:rFonts w:ascii="方正书宋_GBK" w:eastAsia="方正书宋_GBK"/>
              </w:rPr>
            </w:pPr>
            <w:r>
              <w:rPr>
                <w:rFonts w:hint="eastAsia" w:ascii="方正书宋_GBK" w:eastAsia="方正书宋_GBK"/>
              </w:rPr>
              <w:t>群体性事件成功处置率</w:t>
            </w:r>
          </w:p>
        </w:tc>
        <w:tc>
          <w:tcPr>
            <w:tcW w:w="2891" w:type="dxa"/>
            <w:vAlign w:val="center"/>
          </w:tcPr>
          <w:p w14:paraId="79566105">
            <w:pPr>
              <w:spacing w:line="300" w:lineRule="exact"/>
              <w:jc w:val="left"/>
              <w:rPr>
                <w:rFonts w:ascii="方正书宋_GBK" w:eastAsia="方正书宋_GBK"/>
              </w:rPr>
            </w:pPr>
            <w:r>
              <w:rPr>
                <w:rFonts w:hint="eastAsia" w:ascii="方正书宋_GBK" w:eastAsia="方正书宋_GBK"/>
              </w:rPr>
              <w:t>成功处置群体性事件数站全部案件的比率</w:t>
            </w:r>
          </w:p>
        </w:tc>
        <w:tc>
          <w:tcPr>
            <w:tcW w:w="1276" w:type="dxa"/>
            <w:vAlign w:val="center"/>
          </w:tcPr>
          <w:p w14:paraId="685357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14:paraId="5F96D1A9">
            <w:pPr>
              <w:spacing w:line="300" w:lineRule="exact"/>
              <w:jc w:val="left"/>
              <w:rPr>
                <w:rFonts w:ascii="方正书宋_GBK" w:eastAsia="方正书宋_GBK"/>
              </w:rPr>
            </w:pPr>
            <w:r>
              <w:rPr>
                <w:rFonts w:hint="eastAsia" w:ascii="方正书宋_GBK" w:eastAsia="方正书宋_GBK"/>
              </w:rPr>
              <w:t>依据工作方案</w:t>
            </w:r>
          </w:p>
        </w:tc>
      </w:tr>
      <w:tr w14:paraId="289EE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68A732">
            <w:pPr>
              <w:spacing w:line="300" w:lineRule="exact"/>
              <w:jc w:val="center"/>
              <w:rPr>
                <w:rFonts w:ascii="方正书宋_GBK" w:eastAsia="方正书宋_GBK"/>
              </w:rPr>
            </w:pPr>
          </w:p>
        </w:tc>
        <w:tc>
          <w:tcPr>
            <w:tcW w:w="1134" w:type="dxa"/>
            <w:vAlign w:val="center"/>
          </w:tcPr>
          <w:p w14:paraId="49D4736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ED41C52">
            <w:pPr>
              <w:spacing w:line="300" w:lineRule="exact"/>
              <w:jc w:val="left"/>
              <w:rPr>
                <w:rFonts w:ascii="方正书宋_GBK" w:eastAsia="方正书宋_GBK"/>
              </w:rPr>
            </w:pPr>
            <w:r>
              <w:rPr>
                <w:rFonts w:hint="eastAsia" w:ascii="方正书宋_GBK" w:eastAsia="方正书宋_GBK"/>
              </w:rPr>
              <w:t>信访群体管控率</w:t>
            </w:r>
          </w:p>
        </w:tc>
        <w:tc>
          <w:tcPr>
            <w:tcW w:w="2891" w:type="dxa"/>
            <w:vAlign w:val="center"/>
          </w:tcPr>
          <w:p w14:paraId="5D62D524">
            <w:pPr>
              <w:spacing w:line="300" w:lineRule="exact"/>
              <w:jc w:val="left"/>
              <w:rPr>
                <w:rFonts w:ascii="方正书宋_GBK" w:eastAsia="方正书宋_GBK"/>
              </w:rPr>
            </w:pPr>
            <w:r>
              <w:rPr>
                <w:rFonts w:hint="eastAsia" w:ascii="方正书宋_GBK" w:eastAsia="方正书宋_GBK"/>
              </w:rPr>
              <w:t>实际管控群体占应管控全体的比率</w:t>
            </w:r>
          </w:p>
        </w:tc>
        <w:tc>
          <w:tcPr>
            <w:tcW w:w="1276" w:type="dxa"/>
            <w:vAlign w:val="center"/>
          </w:tcPr>
          <w:p w14:paraId="61C556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14:paraId="46E5FD2D">
            <w:pPr>
              <w:spacing w:line="300" w:lineRule="exact"/>
              <w:jc w:val="left"/>
              <w:rPr>
                <w:rFonts w:ascii="方正书宋_GBK" w:eastAsia="方正书宋_GBK"/>
              </w:rPr>
            </w:pPr>
            <w:r>
              <w:rPr>
                <w:rFonts w:hint="eastAsia" w:ascii="方正书宋_GBK" w:eastAsia="方正书宋_GBK"/>
              </w:rPr>
              <w:t>依据工作方案</w:t>
            </w:r>
          </w:p>
        </w:tc>
      </w:tr>
      <w:tr w14:paraId="5F18F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5ACEE6A">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B4D7A15">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86391F1">
            <w:pPr>
              <w:spacing w:line="300" w:lineRule="exact"/>
              <w:jc w:val="left"/>
              <w:rPr>
                <w:rFonts w:ascii="方正书宋_GBK" w:eastAsia="方正书宋_GBK"/>
              </w:rPr>
            </w:pPr>
            <w:r>
              <w:rPr>
                <w:rFonts w:hint="eastAsia" w:ascii="方正书宋_GBK" w:eastAsia="方正书宋_GBK"/>
              </w:rPr>
              <w:t>化解矛盾率</w:t>
            </w:r>
          </w:p>
        </w:tc>
        <w:tc>
          <w:tcPr>
            <w:tcW w:w="2891" w:type="dxa"/>
            <w:vAlign w:val="center"/>
          </w:tcPr>
          <w:p w14:paraId="2013BAB6">
            <w:pPr>
              <w:spacing w:line="300" w:lineRule="exact"/>
              <w:jc w:val="left"/>
              <w:rPr>
                <w:rFonts w:ascii="方正书宋_GBK" w:eastAsia="方正书宋_GBK"/>
              </w:rPr>
            </w:pPr>
            <w:r>
              <w:rPr>
                <w:rFonts w:hint="eastAsia" w:ascii="方正书宋_GBK" w:eastAsia="方正书宋_GBK"/>
              </w:rPr>
              <w:t>信访事项矛盾纠纷化解率</w:t>
            </w:r>
          </w:p>
        </w:tc>
        <w:tc>
          <w:tcPr>
            <w:tcW w:w="1276" w:type="dxa"/>
            <w:vAlign w:val="center"/>
          </w:tcPr>
          <w:p w14:paraId="769E9C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14:paraId="0AE09832">
            <w:pPr>
              <w:spacing w:line="300" w:lineRule="exact"/>
              <w:jc w:val="left"/>
              <w:rPr>
                <w:rFonts w:ascii="方正书宋_GBK" w:eastAsia="方正书宋_GBK"/>
              </w:rPr>
            </w:pPr>
            <w:r>
              <w:rPr>
                <w:rFonts w:hint="eastAsia" w:ascii="方正书宋_GBK" w:eastAsia="方正书宋_GBK"/>
              </w:rPr>
              <w:t>依据工作方案</w:t>
            </w:r>
          </w:p>
        </w:tc>
      </w:tr>
      <w:tr w14:paraId="5045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A465DA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65FACD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C608CB5">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6F949187">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14:paraId="507E33F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701" w:type="dxa"/>
            <w:vAlign w:val="center"/>
          </w:tcPr>
          <w:p w14:paraId="3DF56803">
            <w:pPr>
              <w:spacing w:line="300" w:lineRule="exact"/>
              <w:jc w:val="left"/>
              <w:rPr>
                <w:rFonts w:ascii="方正书宋_GBK" w:eastAsia="方正书宋_GBK"/>
              </w:rPr>
            </w:pPr>
            <w:r>
              <w:rPr>
                <w:rFonts w:hint="eastAsia" w:ascii="方正书宋_GBK" w:eastAsia="方正书宋_GBK"/>
              </w:rPr>
              <w:t>依据工作方案</w:t>
            </w:r>
          </w:p>
        </w:tc>
      </w:tr>
    </w:tbl>
    <w:p w14:paraId="0F8E6162">
      <w:pPr>
        <w:spacing w:line="300" w:lineRule="exact"/>
        <w:jc w:val="left"/>
        <w:sectPr>
          <w:pgSz w:w="11907" w:h="16839"/>
          <w:pgMar w:top="1984" w:right="1304" w:bottom="1134" w:left="1304" w:header="851" w:footer="992" w:gutter="0"/>
          <w:cols w:space="425" w:num="1"/>
          <w:docGrid w:type="lines" w:linePitch="312" w:charSpace="0"/>
        </w:sectPr>
      </w:pPr>
    </w:p>
    <w:p w14:paraId="2D57FBB1">
      <w:pPr>
        <w:spacing w:line="300" w:lineRule="exact"/>
        <w:jc w:val="left"/>
        <w:sectPr>
          <w:pgSz w:w="11907" w:h="16839"/>
          <w:pgMar w:top="1985" w:right="1304" w:bottom="1134" w:left="1304" w:header="851" w:footer="992" w:gutter="0"/>
          <w:cols w:space="425" w:num="1"/>
          <w:docGrid w:type="linesAndChars" w:linePitch="312" w:charSpace="0"/>
        </w:sectPr>
      </w:pPr>
    </w:p>
    <w:p w14:paraId="2651B4E0">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sz w:val="32"/>
          <w:szCs w:val="32"/>
        </w:rPr>
        <w:t>六、政府采购预算情况</w:t>
      </w:r>
    </w:p>
    <w:p w14:paraId="421A3A52">
      <w:pPr>
        <w:ind w:firstLine="640" w:firstLineChars="200"/>
        <w:outlineLvl w:val="0"/>
        <w:rPr>
          <w:rFonts w:ascii="Times New Roman" w:hAnsi="Times New Roman" w:eastAsia="仿宋" w:cs="Times New Roman"/>
          <w:sz w:val="32"/>
          <w:szCs w:val="32"/>
        </w:rPr>
      </w:pPr>
      <w:bookmarkStart w:id="7"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4.39</w:t>
      </w:r>
      <w:r>
        <w:rPr>
          <w:rFonts w:hint="eastAsia" w:ascii="Times New Roman" w:hAnsi="Times New Roman" w:eastAsia="仿宋" w:cs="仿宋"/>
          <w:sz w:val="32"/>
          <w:szCs w:val="32"/>
        </w:rPr>
        <w:t>万元。具体内容见下表。</w:t>
      </w:r>
      <w:bookmarkEnd w:id="7"/>
    </w:p>
    <w:p w14:paraId="551CD5AB">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8" w:name="_Toc30320225"/>
      <w:r>
        <w:rPr>
          <w:rFonts w:hint="eastAsia" w:ascii="方正小标宋_GBK" w:eastAsia="方正小标宋_GBK"/>
          <w:sz w:val="32"/>
        </w:rPr>
        <w:instrText xml:space="preserve">部门政府采购预算</w:instrText>
      </w:r>
      <w:bookmarkEnd w:id="8"/>
      <w:r>
        <w:rPr>
          <w:rFonts w:ascii="方正小标宋_GBK" w:eastAsia="方正小标宋_GBK"/>
          <w:sz w:val="32"/>
        </w:rPr>
        <w:instrText xml:space="preserve">" \f A \l 0001</w:instrText>
      </w:r>
      <w:r>
        <w:rPr>
          <w:rFonts w:ascii="方正小标宋_GBK" w:eastAsia="方正小标宋_GBK"/>
          <w:sz w:val="32"/>
        </w:rPr>
        <w:fldChar w:fldCharType="end"/>
      </w:r>
    </w:p>
    <w:tbl>
      <w:tblPr>
        <w:tblStyle w:val="7"/>
        <w:tblW w:w="139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1104"/>
        <w:gridCol w:w="1491"/>
        <w:gridCol w:w="1491"/>
        <w:gridCol w:w="690"/>
        <w:gridCol w:w="883"/>
        <w:gridCol w:w="884"/>
        <w:gridCol w:w="1104"/>
        <w:gridCol w:w="1104"/>
        <w:gridCol w:w="1104"/>
        <w:gridCol w:w="1104"/>
        <w:gridCol w:w="1104"/>
        <w:gridCol w:w="756"/>
      </w:tblGrid>
      <w:tr w14:paraId="08CC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9" w:hRule="atLeast"/>
          <w:tblHeader/>
          <w:jc w:val="center"/>
        </w:trPr>
        <w:tc>
          <w:tcPr>
            <w:tcW w:w="7707" w:type="dxa"/>
            <w:gridSpan w:val="7"/>
            <w:tcBorders>
              <w:top w:val="single" w:color="FFFFFF" w:sz="6" w:space="0"/>
              <w:left w:val="single" w:color="FFFFFF" w:sz="6" w:space="0"/>
              <w:right w:val="single" w:color="FFFFFF" w:sz="6" w:space="0"/>
            </w:tcBorders>
            <w:vAlign w:val="center"/>
          </w:tcPr>
          <w:p w14:paraId="4BB57614">
            <w:pPr>
              <w:spacing w:line="300" w:lineRule="exact"/>
              <w:jc w:val="left"/>
              <w:rPr>
                <w:rFonts w:ascii="方正小标宋_GBK" w:eastAsia="方正小标宋_GBK"/>
                <w:sz w:val="24"/>
              </w:rPr>
            </w:pPr>
            <w:r>
              <w:rPr>
                <w:rFonts w:ascii="方正小标宋_GBK" w:eastAsia="方正小标宋_GBK"/>
                <w:sz w:val="24"/>
              </w:rPr>
              <w:t>202</w:t>
            </w:r>
            <w:r>
              <w:rPr>
                <w:rFonts w:hint="eastAsia" w:ascii="方正小标宋_GBK" w:eastAsia="方正小标宋_GBK"/>
                <w:sz w:val="24"/>
              </w:rPr>
              <w:t>曲阳县信访局</w:t>
            </w:r>
          </w:p>
        </w:tc>
        <w:tc>
          <w:tcPr>
            <w:tcW w:w="6276" w:type="dxa"/>
            <w:gridSpan w:val="6"/>
            <w:tcBorders>
              <w:top w:val="single" w:color="FFFFFF" w:sz="6" w:space="0"/>
              <w:left w:val="single" w:color="FFFFFF" w:sz="6" w:space="0"/>
              <w:right w:val="single" w:color="FFFFFF" w:sz="6" w:space="0"/>
            </w:tcBorders>
            <w:vAlign w:val="center"/>
          </w:tcPr>
          <w:p w14:paraId="06A2DBC0">
            <w:pPr>
              <w:spacing w:line="300" w:lineRule="exact"/>
              <w:jc w:val="right"/>
              <w:rPr>
                <w:rFonts w:ascii="方正书宋_GBK" w:eastAsia="方正书宋_GBK"/>
                <w:sz w:val="24"/>
              </w:rPr>
            </w:pPr>
            <w:r>
              <w:rPr>
                <w:rFonts w:hint="eastAsia" w:ascii="方正书宋_GBK" w:eastAsia="方正书宋_GBK"/>
                <w:sz w:val="24"/>
              </w:rPr>
              <w:t>单位：万元</w:t>
            </w:r>
          </w:p>
        </w:tc>
      </w:tr>
      <w:tr w14:paraId="3F1B1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8" w:hRule="atLeast"/>
          <w:tblHeader/>
          <w:jc w:val="center"/>
        </w:trPr>
        <w:tc>
          <w:tcPr>
            <w:tcW w:w="2268" w:type="dxa"/>
            <w:gridSpan w:val="2"/>
            <w:vAlign w:val="center"/>
          </w:tcPr>
          <w:p w14:paraId="2A8B6FFF">
            <w:pPr>
              <w:spacing w:line="300" w:lineRule="exact"/>
              <w:jc w:val="center"/>
              <w:rPr>
                <w:rFonts w:ascii="方正书宋_GBK" w:eastAsia="方正书宋_GBK"/>
                <w:b/>
              </w:rPr>
            </w:pPr>
            <w:r>
              <w:rPr>
                <w:rFonts w:hint="eastAsia" w:ascii="方正书宋_GBK" w:eastAsia="方正书宋_GBK"/>
                <w:b/>
              </w:rPr>
              <w:t>政府采购项目来源</w:t>
            </w:r>
          </w:p>
        </w:tc>
        <w:tc>
          <w:tcPr>
            <w:tcW w:w="1491" w:type="dxa"/>
            <w:vMerge w:val="restart"/>
            <w:vAlign w:val="center"/>
          </w:tcPr>
          <w:p w14:paraId="643226EA">
            <w:pPr>
              <w:spacing w:line="300" w:lineRule="exact"/>
              <w:jc w:val="center"/>
              <w:rPr>
                <w:rFonts w:ascii="方正书宋_GBK" w:eastAsia="方正书宋_GBK"/>
                <w:b/>
              </w:rPr>
            </w:pPr>
            <w:r>
              <w:rPr>
                <w:rFonts w:hint="eastAsia" w:ascii="方正书宋_GBK" w:eastAsia="方正书宋_GBK"/>
                <w:b/>
              </w:rPr>
              <w:t>采购物品名称</w:t>
            </w:r>
          </w:p>
        </w:tc>
        <w:tc>
          <w:tcPr>
            <w:tcW w:w="1491" w:type="dxa"/>
            <w:vMerge w:val="restart"/>
            <w:vAlign w:val="center"/>
          </w:tcPr>
          <w:p w14:paraId="09448BCF">
            <w:pPr>
              <w:spacing w:line="300" w:lineRule="exact"/>
              <w:jc w:val="center"/>
              <w:rPr>
                <w:rFonts w:ascii="方正书宋_GBK" w:eastAsia="方正书宋_GBK"/>
                <w:b/>
              </w:rPr>
            </w:pPr>
            <w:r>
              <w:rPr>
                <w:rFonts w:hint="eastAsia" w:ascii="方正书宋_GBK" w:eastAsia="方正书宋_GBK"/>
                <w:b/>
              </w:rPr>
              <w:t>政府采购目录序号</w:t>
            </w:r>
          </w:p>
        </w:tc>
        <w:tc>
          <w:tcPr>
            <w:tcW w:w="690" w:type="dxa"/>
            <w:vMerge w:val="restart"/>
            <w:vAlign w:val="center"/>
          </w:tcPr>
          <w:p w14:paraId="6E3487F4">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83" w:type="dxa"/>
            <w:vMerge w:val="restart"/>
            <w:vAlign w:val="center"/>
          </w:tcPr>
          <w:p w14:paraId="46CFDE9B">
            <w:pPr>
              <w:spacing w:line="300" w:lineRule="exact"/>
              <w:jc w:val="center"/>
              <w:rPr>
                <w:rFonts w:ascii="方正书宋_GBK" w:eastAsia="方正书宋_GBK"/>
                <w:b/>
              </w:rPr>
            </w:pPr>
            <w:r>
              <w:rPr>
                <w:rFonts w:hint="eastAsia" w:ascii="方正书宋_GBK" w:eastAsia="方正书宋_GBK"/>
                <w:b/>
              </w:rPr>
              <w:t>数量</w:t>
            </w:r>
          </w:p>
        </w:tc>
        <w:tc>
          <w:tcPr>
            <w:tcW w:w="884" w:type="dxa"/>
            <w:vMerge w:val="restart"/>
            <w:vAlign w:val="center"/>
          </w:tcPr>
          <w:p w14:paraId="6DF7E9EC">
            <w:pPr>
              <w:spacing w:line="300" w:lineRule="exact"/>
              <w:jc w:val="center"/>
              <w:rPr>
                <w:rFonts w:ascii="方正书宋_GBK" w:eastAsia="方正书宋_GBK"/>
                <w:b/>
              </w:rPr>
            </w:pPr>
            <w:r>
              <w:rPr>
                <w:rFonts w:hint="eastAsia" w:ascii="方正书宋_GBK" w:eastAsia="方正书宋_GBK"/>
                <w:b/>
              </w:rPr>
              <w:t>单价</w:t>
            </w:r>
          </w:p>
        </w:tc>
        <w:tc>
          <w:tcPr>
            <w:tcW w:w="6276" w:type="dxa"/>
            <w:gridSpan w:val="6"/>
            <w:vAlign w:val="center"/>
          </w:tcPr>
          <w:p w14:paraId="3EDFF245">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06BEE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6" w:hRule="atLeast"/>
          <w:tblHeader/>
          <w:jc w:val="center"/>
        </w:trPr>
        <w:tc>
          <w:tcPr>
            <w:tcW w:w="1164" w:type="dxa"/>
            <w:vAlign w:val="center"/>
          </w:tcPr>
          <w:p w14:paraId="63B91484">
            <w:pPr>
              <w:spacing w:line="300" w:lineRule="exact"/>
              <w:jc w:val="center"/>
              <w:rPr>
                <w:rFonts w:ascii="方正书宋_GBK" w:eastAsia="方正书宋_GBK"/>
                <w:b/>
              </w:rPr>
            </w:pPr>
            <w:r>
              <w:rPr>
                <w:rFonts w:hint="eastAsia" w:ascii="方正书宋_GBK" w:eastAsia="方正书宋_GBK"/>
                <w:b/>
              </w:rPr>
              <w:t>项目名称</w:t>
            </w:r>
          </w:p>
        </w:tc>
        <w:tc>
          <w:tcPr>
            <w:tcW w:w="1104" w:type="dxa"/>
            <w:vAlign w:val="center"/>
          </w:tcPr>
          <w:p w14:paraId="29E7A410">
            <w:pPr>
              <w:spacing w:line="300" w:lineRule="exact"/>
              <w:jc w:val="center"/>
              <w:rPr>
                <w:rFonts w:ascii="方正书宋_GBK" w:eastAsia="方正书宋_GBK"/>
                <w:b/>
              </w:rPr>
            </w:pPr>
            <w:r>
              <w:rPr>
                <w:rFonts w:hint="eastAsia" w:ascii="方正书宋_GBK" w:eastAsia="方正书宋_GBK"/>
                <w:b/>
              </w:rPr>
              <w:t>预算资金</w:t>
            </w:r>
          </w:p>
        </w:tc>
        <w:tc>
          <w:tcPr>
            <w:tcW w:w="1491" w:type="dxa"/>
            <w:vMerge w:val="continue"/>
            <w:vAlign w:val="center"/>
          </w:tcPr>
          <w:p w14:paraId="1640BD07">
            <w:pPr>
              <w:spacing w:line="300" w:lineRule="exact"/>
              <w:jc w:val="left"/>
              <w:outlineLvl w:val="0"/>
              <w:rPr>
                <w:rFonts w:eastAsia="方正仿宋_GBK"/>
                <w:sz w:val="28"/>
              </w:rPr>
            </w:pPr>
          </w:p>
        </w:tc>
        <w:tc>
          <w:tcPr>
            <w:tcW w:w="1491" w:type="dxa"/>
            <w:vMerge w:val="continue"/>
            <w:vAlign w:val="center"/>
          </w:tcPr>
          <w:p w14:paraId="5E02097D">
            <w:pPr>
              <w:spacing w:line="300" w:lineRule="exact"/>
              <w:jc w:val="left"/>
              <w:outlineLvl w:val="0"/>
              <w:rPr>
                <w:rFonts w:eastAsia="方正仿宋_GBK"/>
                <w:sz w:val="28"/>
              </w:rPr>
            </w:pPr>
          </w:p>
        </w:tc>
        <w:tc>
          <w:tcPr>
            <w:tcW w:w="690" w:type="dxa"/>
            <w:vMerge w:val="continue"/>
            <w:vAlign w:val="center"/>
          </w:tcPr>
          <w:p w14:paraId="3B018C48">
            <w:pPr>
              <w:spacing w:line="300" w:lineRule="exact"/>
              <w:jc w:val="left"/>
              <w:outlineLvl w:val="0"/>
              <w:rPr>
                <w:rFonts w:eastAsia="方正仿宋_GBK"/>
                <w:sz w:val="28"/>
              </w:rPr>
            </w:pPr>
          </w:p>
        </w:tc>
        <w:tc>
          <w:tcPr>
            <w:tcW w:w="883" w:type="dxa"/>
            <w:vMerge w:val="continue"/>
            <w:vAlign w:val="center"/>
          </w:tcPr>
          <w:p w14:paraId="69B1F66B">
            <w:pPr>
              <w:spacing w:line="300" w:lineRule="exact"/>
              <w:jc w:val="left"/>
              <w:outlineLvl w:val="0"/>
              <w:rPr>
                <w:rFonts w:eastAsia="方正仿宋_GBK"/>
                <w:sz w:val="28"/>
              </w:rPr>
            </w:pPr>
          </w:p>
        </w:tc>
        <w:tc>
          <w:tcPr>
            <w:tcW w:w="884" w:type="dxa"/>
            <w:vMerge w:val="continue"/>
            <w:vAlign w:val="center"/>
          </w:tcPr>
          <w:p w14:paraId="574AC672">
            <w:pPr>
              <w:spacing w:line="300" w:lineRule="exact"/>
              <w:jc w:val="left"/>
              <w:outlineLvl w:val="0"/>
              <w:rPr>
                <w:rFonts w:eastAsia="方正仿宋_GBK"/>
                <w:sz w:val="28"/>
              </w:rPr>
            </w:pPr>
          </w:p>
        </w:tc>
        <w:tc>
          <w:tcPr>
            <w:tcW w:w="1104" w:type="dxa"/>
            <w:vAlign w:val="center"/>
          </w:tcPr>
          <w:p w14:paraId="150A4D73">
            <w:pPr>
              <w:spacing w:line="300" w:lineRule="exact"/>
              <w:jc w:val="center"/>
              <w:rPr>
                <w:rFonts w:ascii="方正书宋_GBK" w:eastAsia="方正书宋_GBK"/>
                <w:b/>
              </w:rPr>
            </w:pPr>
            <w:r>
              <w:rPr>
                <w:rFonts w:hint="eastAsia" w:ascii="方正书宋_GBK" w:eastAsia="方正书宋_GBK"/>
                <w:b/>
              </w:rPr>
              <w:t>合计</w:t>
            </w:r>
          </w:p>
        </w:tc>
        <w:tc>
          <w:tcPr>
            <w:tcW w:w="1104" w:type="dxa"/>
            <w:vAlign w:val="center"/>
          </w:tcPr>
          <w:p w14:paraId="53F86800">
            <w:pPr>
              <w:spacing w:line="300" w:lineRule="exact"/>
              <w:jc w:val="center"/>
              <w:rPr>
                <w:rFonts w:ascii="方正书宋_GBK" w:eastAsia="方正书宋_GBK"/>
                <w:b/>
              </w:rPr>
            </w:pPr>
            <w:r>
              <w:rPr>
                <w:rFonts w:hint="eastAsia" w:ascii="方正书宋_GBK" w:eastAsia="方正书宋_GBK"/>
                <w:b/>
              </w:rPr>
              <w:t>一般公共预算拨款</w:t>
            </w:r>
          </w:p>
        </w:tc>
        <w:tc>
          <w:tcPr>
            <w:tcW w:w="1104" w:type="dxa"/>
            <w:vAlign w:val="center"/>
          </w:tcPr>
          <w:p w14:paraId="068E1040">
            <w:pPr>
              <w:spacing w:line="300" w:lineRule="exact"/>
              <w:jc w:val="center"/>
              <w:rPr>
                <w:rFonts w:ascii="方正书宋_GBK" w:eastAsia="方正书宋_GBK"/>
                <w:b/>
              </w:rPr>
            </w:pPr>
            <w:r>
              <w:rPr>
                <w:rFonts w:hint="eastAsia" w:ascii="方正书宋_GBK" w:eastAsia="方正书宋_GBK"/>
                <w:b/>
              </w:rPr>
              <w:t>基金预算拨款</w:t>
            </w:r>
          </w:p>
        </w:tc>
        <w:tc>
          <w:tcPr>
            <w:tcW w:w="1104" w:type="dxa"/>
            <w:vAlign w:val="center"/>
          </w:tcPr>
          <w:p w14:paraId="08298D19">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04" w:type="dxa"/>
            <w:vAlign w:val="center"/>
          </w:tcPr>
          <w:p w14:paraId="0482265F">
            <w:pPr>
              <w:spacing w:line="300" w:lineRule="exact"/>
              <w:jc w:val="center"/>
              <w:rPr>
                <w:rFonts w:ascii="方正书宋_GBK" w:eastAsia="方正书宋_GBK"/>
                <w:b/>
              </w:rPr>
            </w:pPr>
            <w:r>
              <w:rPr>
                <w:rFonts w:hint="eastAsia" w:ascii="方正书宋_GBK" w:eastAsia="方正书宋_GBK"/>
                <w:b/>
              </w:rPr>
              <w:t>财政专户核拨</w:t>
            </w:r>
          </w:p>
        </w:tc>
        <w:tc>
          <w:tcPr>
            <w:tcW w:w="756" w:type="dxa"/>
            <w:vAlign w:val="center"/>
          </w:tcPr>
          <w:p w14:paraId="71A50B0A">
            <w:pPr>
              <w:spacing w:line="300" w:lineRule="exact"/>
              <w:jc w:val="center"/>
              <w:rPr>
                <w:rFonts w:ascii="方正书宋_GBK" w:eastAsia="方正书宋_GBK"/>
                <w:b/>
              </w:rPr>
            </w:pPr>
            <w:r>
              <w:rPr>
                <w:rFonts w:hint="eastAsia" w:ascii="方正书宋_GBK" w:eastAsia="方正书宋_GBK"/>
                <w:b/>
              </w:rPr>
              <w:t>其他来源收入</w:t>
            </w:r>
          </w:p>
        </w:tc>
      </w:tr>
      <w:tr w14:paraId="4C7A1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1164" w:type="dxa"/>
            <w:vAlign w:val="center"/>
          </w:tcPr>
          <w:p w14:paraId="5DCCCFB1">
            <w:pPr>
              <w:spacing w:line="300" w:lineRule="exact"/>
              <w:jc w:val="center"/>
              <w:rPr>
                <w:rFonts w:ascii="方正书宋_GBK" w:eastAsia="方正书宋_GBK"/>
                <w:b/>
              </w:rPr>
            </w:pPr>
            <w:r>
              <w:rPr>
                <w:rFonts w:hint="eastAsia" w:ascii="方正书宋_GBK" w:eastAsia="方正书宋_GBK"/>
                <w:b/>
              </w:rPr>
              <w:t>曲阳县信访局小计</w:t>
            </w:r>
          </w:p>
        </w:tc>
        <w:tc>
          <w:tcPr>
            <w:tcW w:w="1104" w:type="dxa"/>
            <w:vAlign w:val="center"/>
          </w:tcPr>
          <w:p w14:paraId="3D6A5994">
            <w:pPr>
              <w:spacing w:line="300" w:lineRule="exact"/>
              <w:jc w:val="right"/>
              <w:rPr>
                <w:rFonts w:ascii="方正书宋_GBK" w:eastAsia="方正书宋_GBK"/>
                <w:b/>
              </w:rPr>
            </w:pPr>
          </w:p>
        </w:tc>
        <w:tc>
          <w:tcPr>
            <w:tcW w:w="1491" w:type="dxa"/>
            <w:vAlign w:val="center"/>
          </w:tcPr>
          <w:p w14:paraId="7E7D708D">
            <w:pPr>
              <w:spacing w:line="300" w:lineRule="exact"/>
              <w:jc w:val="left"/>
              <w:rPr>
                <w:rFonts w:ascii="方正书宋_GBK" w:eastAsia="方正书宋_GBK"/>
                <w:b/>
              </w:rPr>
            </w:pPr>
          </w:p>
        </w:tc>
        <w:tc>
          <w:tcPr>
            <w:tcW w:w="1491" w:type="dxa"/>
            <w:vAlign w:val="center"/>
          </w:tcPr>
          <w:p w14:paraId="17F63D40">
            <w:pPr>
              <w:spacing w:line="300" w:lineRule="exact"/>
              <w:jc w:val="left"/>
              <w:rPr>
                <w:rFonts w:ascii="方正书宋_GBK" w:eastAsia="方正书宋_GBK"/>
                <w:b/>
              </w:rPr>
            </w:pPr>
          </w:p>
        </w:tc>
        <w:tc>
          <w:tcPr>
            <w:tcW w:w="690" w:type="dxa"/>
            <w:vAlign w:val="center"/>
          </w:tcPr>
          <w:p w14:paraId="3D8E7308">
            <w:pPr>
              <w:spacing w:line="300" w:lineRule="exact"/>
              <w:jc w:val="center"/>
              <w:rPr>
                <w:rFonts w:ascii="方正书宋_GBK" w:eastAsia="方正书宋_GBK"/>
                <w:b/>
              </w:rPr>
            </w:pPr>
          </w:p>
        </w:tc>
        <w:tc>
          <w:tcPr>
            <w:tcW w:w="883" w:type="dxa"/>
            <w:vAlign w:val="center"/>
          </w:tcPr>
          <w:p w14:paraId="32738C28">
            <w:pPr>
              <w:spacing w:line="300" w:lineRule="exact"/>
              <w:jc w:val="right"/>
              <w:rPr>
                <w:rFonts w:ascii="方正书宋_GBK" w:eastAsia="方正书宋_GBK"/>
                <w:b/>
              </w:rPr>
            </w:pPr>
          </w:p>
        </w:tc>
        <w:tc>
          <w:tcPr>
            <w:tcW w:w="884" w:type="dxa"/>
            <w:vAlign w:val="center"/>
          </w:tcPr>
          <w:p w14:paraId="73BFBD5D">
            <w:pPr>
              <w:spacing w:line="300" w:lineRule="exact"/>
              <w:jc w:val="right"/>
              <w:rPr>
                <w:rFonts w:ascii="方正书宋_GBK" w:eastAsia="方正书宋_GBK"/>
                <w:b/>
              </w:rPr>
            </w:pPr>
          </w:p>
        </w:tc>
        <w:tc>
          <w:tcPr>
            <w:tcW w:w="1104" w:type="dxa"/>
            <w:vAlign w:val="center"/>
          </w:tcPr>
          <w:p w14:paraId="3C3B9632">
            <w:pPr>
              <w:spacing w:line="300" w:lineRule="exact"/>
              <w:jc w:val="right"/>
              <w:rPr>
                <w:rFonts w:ascii="方正书宋_GBK" w:eastAsia="方正书宋_GBK"/>
                <w:b/>
              </w:rPr>
            </w:pPr>
            <w:r>
              <w:rPr>
                <w:rFonts w:ascii="方正书宋_GBK" w:eastAsia="方正书宋_GBK"/>
                <w:b/>
              </w:rPr>
              <w:t>4.39</w:t>
            </w:r>
          </w:p>
        </w:tc>
        <w:tc>
          <w:tcPr>
            <w:tcW w:w="1104" w:type="dxa"/>
            <w:vAlign w:val="center"/>
          </w:tcPr>
          <w:p w14:paraId="0E913759">
            <w:pPr>
              <w:spacing w:line="300" w:lineRule="exact"/>
              <w:jc w:val="right"/>
              <w:rPr>
                <w:rFonts w:ascii="方正书宋_GBK" w:eastAsia="方正书宋_GBK"/>
                <w:b/>
              </w:rPr>
            </w:pPr>
            <w:r>
              <w:rPr>
                <w:rFonts w:ascii="方正书宋_GBK" w:eastAsia="方正书宋_GBK"/>
                <w:b/>
              </w:rPr>
              <w:t>4.39</w:t>
            </w:r>
          </w:p>
        </w:tc>
        <w:tc>
          <w:tcPr>
            <w:tcW w:w="1104" w:type="dxa"/>
            <w:vAlign w:val="center"/>
          </w:tcPr>
          <w:p w14:paraId="7C241128">
            <w:pPr>
              <w:spacing w:line="300" w:lineRule="exact"/>
              <w:jc w:val="right"/>
              <w:rPr>
                <w:rFonts w:ascii="方正书宋_GBK" w:eastAsia="方正书宋_GBK"/>
                <w:b/>
              </w:rPr>
            </w:pPr>
          </w:p>
        </w:tc>
        <w:tc>
          <w:tcPr>
            <w:tcW w:w="1104" w:type="dxa"/>
            <w:vAlign w:val="center"/>
          </w:tcPr>
          <w:p w14:paraId="316917D9">
            <w:pPr>
              <w:spacing w:line="300" w:lineRule="exact"/>
              <w:jc w:val="right"/>
              <w:rPr>
                <w:rFonts w:ascii="方正书宋_GBK" w:eastAsia="方正书宋_GBK"/>
                <w:b/>
              </w:rPr>
            </w:pPr>
          </w:p>
        </w:tc>
        <w:tc>
          <w:tcPr>
            <w:tcW w:w="1104" w:type="dxa"/>
            <w:vAlign w:val="center"/>
          </w:tcPr>
          <w:p w14:paraId="3A757580">
            <w:pPr>
              <w:spacing w:line="300" w:lineRule="exact"/>
              <w:jc w:val="right"/>
              <w:rPr>
                <w:rFonts w:ascii="方正书宋_GBK" w:eastAsia="方正书宋_GBK"/>
                <w:b/>
              </w:rPr>
            </w:pPr>
          </w:p>
        </w:tc>
        <w:tc>
          <w:tcPr>
            <w:tcW w:w="756" w:type="dxa"/>
            <w:vAlign w:val="center"/>
          </w:tcPr>
          <w:p w14:paraId="14F39AC1">
            <w:pPr>
              <w:spacing w:line="300" w:lineRule="exact"/>
              <w:jc w:val="right"/>
              <w:rPr>
                <w:rFonts w:ascii="方正书宋_GBK" w:eastAsia="方正书宋_GBK"/>
                <w:b/>
              </w:rPr>
            </w:pPr>
          </w:p>
        </w:tc>
      </w:tr>
      <w:tr w14:paraId="06FB8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6" w:hRule="atLeast"/>
          <w:jc w:val="center"/>
        </w:trPr>
        <w:tc>
          <w:tcPr>
            <w:tcW w:w="1164" w:type="dxa"/>
            <w:vAlign w:val="center"/>
          </w:tcPr>
          <w:p w14:paraId="7E1E5F10">
            <w:pPr>
              <w:spacing w:line="300" w:lineRule="exact"/>
              <w:jc w:val="left"/>
              <w:rPr>
                <w:rFonts w:ascii="方正书宋_GBK" w:eastAsia="方正书宋_GBK"/>
              </w:rPr>
            </w:pPr>
            <w:r>
              <w:rPr>
                <w:rFonts w:hint="eastAsia" w:ascii="方正书宋_GBK" w:eastAsia="方正书宋_GBK"/>
              </w:rPr>
              <w:t>驻访专项业务经费</w:t>
            </w:r>
          </w:p>
        </w:tc>
        <w:tc>
          <w:tcPr>
            <w:tcW w:w="1104" w:type="dxa"/>
            <w:vAlign w:val="center"/>
          </w:tcPr>
          <w:p w14:paraId="382AE520">
            <w:pPr>
              <w:spacing w:line="300" w:lineRule="exact"/>
              <w:jc w:val="right"/>
              <w:rPr>
                <w:rFonts w:ascii="方正书宋_GBK" w:eastAsia="方正书宋_GBK"/>
              </w:rPr>
            </w:pPr>
            <w:r>
              <w:rPr>
                <w:rFonts w:ascii="方正书宋_GBK" w:eastAsia="方正书宋_GBK"/>
              </w:rPr>
              <w:t>29.58</w:t>
            </w:r>
          </w:p>
        </w:tc>
        <w:tc>
          <w:tcPr>
            <w:tcW w:w="1491" w:type="dxa"/>
            <w:vAlign w:val="center"/>
          </w:tcPr>
          <w:p w14:paraId="5B21FAE2">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91" w:type="dxa"/>
            <w:vAlign w:val="center"/>
          </w:tcPr>
          <w:p w14:paraId="05558297">
            <w:pPr>
              <w:spacing w:line="300" w:lineRule="exact"/>
              <w:jc w:val="left"/>
              <w:rPr>
                <w:rFonts w:ascii="方正书宋_GBK" w:eastAsia="方正书宋_GBK"/>
              </w:rPr>
            </w:pPr>
            <w:r>
              <w:rPr>
                <w:rFonts w:ascii="方正书宋_GBK" w:eastAsia="方正书宋_GBK"/>
              </w:rPr>
              <w:t>A0999</w:t>
            </w:r>
          </w:p>
        </w:tc>
        <w:tc>
          <w:tcPr>
            <w:tcW w:w="690" w:type="dxa"/>
            <w:vAlign w:val="center"/>
          </w:tcPr>
          <w:p w14:paraId="1308B79D">
            <w:pPr>
              <w:spacing w:line="300" w:lineRule="exact"/>
              <w:jc w:val="center"/>
              <w:rPr>
                <w:rFonts w:ascii="方正书宋_GBK" w:eastAsia="方正书宋_GBK"/>
              </w:rPr>
            </w:pPr>
            <w:r>
              <w:rPr>
                <w:rFonts w:hint="eastAsia" w:ascii="方正书宋_GBK" w:eastAsia="方正书宋_GBK"/>
              </w:rPr>
              <w:t>箱</w:t>
            </w:r>
          </w:p>
        </w:tc>
        <w:tc>
          <w:tcPr>
            <w:tcW w:w="883" w:type="dxa"/>
            <w:vAlign w:val="center"/>
          </w:tcPr>
          <w:p w14:paraId="220C8CEA">
            <w:pPr>
              <w:spacing w:line="300" w:lineRule="exact"/>
              <w:jc w:val="right"/>
              <w:rPr>
                <w:rFonts w:ascii="方正书宋_GBK" w:eastAsia="方正书宋_GBK"/>
              </w:rPr>
            </w:pPr>
            <w:r>
              <w:rPr>
                <w:rFonts w:ascii="方正书宋_GBK" w:eastAsia="方正书宋_GBK"/>
              </w:rPr>
              <w:t>50.00</w:t>
            </w:r>
          </w:p>
        </w:tc>
        <w:tc>
          <w:tcPr>
            <w:tcW w:w="884" w:type="dxa"/>
            <w:vAlign w:val="center"/>
          </w:tcPr>
          <w:p w14:paraId="11075D9D">
            <w:pPr>
              <w:spacing w:line="300" w:lineRule="exact"/>
              <w:jc w:val="right"/>
              <w:rPr>
                <w:rFonts w:ascii="方正书宋_GBK" w:eastAsia="方正书宋_GBK"/>
              </w:rPr>
            </w:pPr>
            <w:r>
              <w:rPr>
                <w:rFonts w:ascii="方正书宋_GBK" w:eastAsia="方正书宋_GBK"/>
              </w:rPr>
              <w:t>0.02</w:t>
            </w:r>
          </w:p>
        </w:tc>
        <w:tc>
          <w:tcPr>
            <w:tcW w:w="1104" w:type="dxa"/>
            <w:vAlign w:val="center"/>
          </w:tcPr>
          <w:p w14:paraId="5ABAB13E">
            <w:pPr>
              <w:spacing w:line="300" w:lineRule="exact"/>
              <w:jc w:val="right"/>
              <w:rPr>
                <w:rFonts w:ascii="方正书宋_GBK" w:eastAsia="方正书宋_GBK"/>
              </w:rPr>
            </w:pPr>
            <w:r>
              <w:rPr>
                <w:rFonts w:ascii="方正书宋_GBK" w:eastAsia="方正书宋_GBK"/>
              </w:rPr>
              <w:t>1.00</w:t>
            </w:r>
          </w:p>
        </w:tc>
        <w:tc>
          <w:tcPr>
            <w:tcW w:w="1104" w:type="dxa"/>
            <w:vAlign w:val="center"/>
          </w:tcPr>
          <w:p w14:paraId="7D146B3B">
            <w:pPr>
              <w:spacing w:line="300" w:lineRule="exact"/>
              <w:jc w:val="right"/>
              <w:rPr>
                <w:rFonts w:ascii="方正书宋_GBK" w:eastAsia="方正书宋_GBK"/>
              </w:rPr>
            </w:pPr>
            <w:r>
              <w:rPr>
                <w:rFonts w:ascii="方正书宋_GBK" w:eastAsia="方正书宋_GBK"/>
              </w:rPr>
              <w:t>1.00</w:t>
            </w:r>
          </w:p>
        </w:tc>
        <w:tc>
          <w:tcPr>
            <w:tcW w:w="1104" w:type="dxa"/>
            <w:vAlign w:val="center"/>
          </w:tcPr>
          <w:p w14:paraId="7E89142F">
            <w:pPr>
              <w:spacing w:line="300" w:lineRule="exact"/>
              <w:jc w:val="right"/>
              <w:rPr>
                <w:rFonts w:ascii="方正书宋_GBK" w:eastAsia="方正书宋_GBK"/>
              </w:rPr>
            </w:pPr>
          </w:p>
        </w:tc>
        <w:tc>
          <w:tcPr>
            <w:tcW w:w="1104" w:type="dxa"/>
            <w:vAlign w:val="center"/>
          </w:tcPr>
          <w:p w14:paraId="47B6D3BE">
            <w:pPr>
              <w:spacing w:line="300" w:lineRule="exact"/>
              <w:jc w:val="right"/>
              <w:rPr>
                <w:rFonts w:ascii="方正书宋_GBK" w:eastAsia="方正书宋_GBK"/>
              </w:rPr>
            </w:pPr>
          </w:p>
        </w:tc>
        <w:tc>
          <w:tcPr>
            <w:tcW w:w="1104" w:type="dxa"/>
            <w:vAlign w:val="center"/>
          </w:tcPr>
          <w:p w14:paraId="1AAAF16E">
            <w:pPr>
              <w:spacing w:line="300" w:lineRule="exact"/>
              <w:jc w:val="right"/>
              <w:rPr>
                <w:rFonts w:ascii="方正书宋_GBK" w:eastAsia="方正书宋_GBK"/>
              </w:rPr>
            </w:pPr>
          </w:p>
        </w:tc>
        <w:tc>
          <w:tcPr>
            <w:tcW w:w="756" w:type="dxa"/>
            <w:vAlign w:val="center"/>
          </w:tcPr>
          <w:p w14:paraId="15146E73">
            <w:pPr>
              <w:spacing w:line="300" w:lineRule="exact"/>
              <w:jc w:val="right"/>
              <w:rPr>
                <w:rFonts w:ascii="方正书宋_GBK" w:eastAsia="方正书宋_GBK"/>
              </w:rPr>
            </w:pPr>
          </w:p>
        </w:tc>
      </w:tr>
      <w:tr w14:paraId="7FA86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1164" w:type="dxa"/>
            <w:vAlign w:val="center"/>
          </w:tcPr>
          <w:p w14:paraId="3FF2C3C8">
            <w:pPr>
              <w:spacing w:line="300" w:lineRule="exact"/>
              <w:jc w:val="left"/>
              <w:rPr>
                <w:rFonts w:ascii="方正书宋_GBK" w:eastAsia="方正书宋_GBK"/>
              </w:rPr>
            </w:pPr>
            <w:r>
              <w:rPr>
                <w:rFonts w:hint="eastAsia" w:ascii="方正书宋_GBK" w:eastAsia="方正书宋_GBK"/>
              </w:rPr>
              <w:t>驻访专项业务经费</w:t>
            </w:r>
          </w:p>
        </w:tc>
        <w:tc>
          <w:tcPr>
            <w:tcW w:w="1104" w:type="dxa"/>
            <w:vAlign w:val="center"/>
          </w:tcPr>
          <w:p w14:paraId="39E31445">
            <w:pPr>
              <w:spacing w:line="300" w:lineRule="exact"/>
              <w:jc w:val="right"/>
              <w:rPr>
                <w:rFonts w:ascii="方正书宋_GBK" w:eastAsia="方正书宋_GBK"/>
              </w:rPr>
            </w:pPr>
            <w:r>
              <w:rPr>
                <w:rFonts w:ascii="方正书宋_GBK" w:eastAsia="方正书宋_GBK"/>
              </w:rPr>
              <w:t>29.58</w:t>
            </w:r>
          </w:p>
        </w:tc>
        <w:tc>
          <w:tcPr>
            <w:tcW w:w="1491" w:type="dxa"/>
            <w:vAlign w:val="center"/>
          </w:tcPr>
          <w:p w14:paraId="7E71D189">
            <w:pPr>
              <w:spacing w:line="300" w:lineRule="exact"/>
              <w:jc w:val="left"/>
              <w:rPr>
                <w:rFonts w:ascii="方正书宋_GBK" w:eastAsia="方正书宋_GBK"/>
              </w:rPr>
            </w:pPr>
            <w:r>
              <w:rPr>
                <w:rFonts w:hint="eastAsia" w:ascii="方正书宋_GBK" w:eastAsia="方正书宋_GBK"/>
              </w:rPr>
              <w:t>其他印刷品</w:t>
            </w:r>
          </w:p>
        </w:tc>
        <w:tc>
          <w:tcPr>
            <w:tcW w:w="1491" w:type="dxa"/>
            <w:vAlign w:val="center"/>
          </w:tcPr>
          <w:p w14:paraId="4ADCE194">
            <w:pPr>
              <w:spacing w:line="300" w:lineRule="exact"/>
              <w:jc w:val="left"/>
              <w:rPr>
                <w:rFonts w:ascii="方正书宋_GBK" w:eastAsia="方正书宋_GBK"/>
              </w:rPr>
            </w:pPr>
            <w:r>
              <w:rPr>
                <w:rFonts w:ascii="方正书宋_GBK" w:eastAsia="方正书宋_GBK"/>
              </w:rPr>
              <w:t>A080299</w:t>
            </w:r>
          </w:p>
        </w:tc>
        <w:tc>
          <w:tcPr>
            <w:tcW w:w="690" w:type="dxa"/>
            <w:vAlign w:val="center"/>
          </w:tcPr>
          <w:p w14:paraId="77C713A7">
            <w:pPr>
              <w:spacing w:line="300" w:lineRule="exact"/>
              <w:jc w:val="center"/>
              <w:rPr>
                <w:rFonts w:ascii="方正书宋_GBK" w:eastAsia="方正书宋_GBK"/>
              </w:rPr>
            </w:pPr>
            <w:r>
              <w:rPr>
                <w:rFonts w:hint="eastAsia" w:ascii="方正书宋_GBK" w:eastAsia="方正书宋_GBK"/>
              </w:rPr>
              <w:t>捆</w:t>
            </w:r>
          </w:p>
        </w:tc>
        <w:tc>
          <w:tcPr>
            <w:tcW w:w="883" w:type="dxa"/>
            <w:vAlign w:val="center"/>
          </w:tcPr>
          <w:p w14:paraId="3A675EE2">
            <w:pPr>
              <w:spacing w:line="300" w:lineRule="exact"/>
              <w:jc w:val="right"/>
              <w:rPr>
                <w:rFonts w:ascii="方正书宋_GBK" w:eastAsia="方正书宋_GBK"/>
              </w:rPr>
            </w:pPr>
            <w:r>
              <w:rPr>
                <w:rFonts w:ascii="方正书宋_GBK" w:eastAsia="方正书宋_GBK"/>
              </w:rPr>
              <w:t>43.00</w:t>
            </w:r>
          </w:p>
        </w:tc>
        <w:tc>
          <w:tcPr>
            <w:tcW w:w="884" w:type="dxa"/>
            <w:vAlign w:val="center"/>
          </w:tcPr>
          <w:p w14:paraId="51F2B195">
            <w:pPr>
              <w:spacing w:line="300" w:lineRule="exact"/>
              <w:jc w:val="right"/>
              <w:rPr>
                <w:rFonts w:ascii="方正书宋_GBK" w:eastAsia="方正书宋_GBK"/>
              </w:rPr>
            </w:pPr>
            <w:r>
              <w:rPr>
                <w:rFonts w:ascii="方正书宋_GBK" w:eastAsia="方正书宋_GBK"/>
              </w:rPr>
              <w:t>0.02</w:t>
            </w:r>
          </w:p>
        </w:tc>
        <w:tc>
          <w:tcPr>
            <w:tcW w:w="1104" w:type="dxa"/>
            <w:vAlign w:val="center"/>
          </w:tcPr>
          <w:p w14:paraId="322196AF">
            <w:pPr>
              <w:spacing w:line="300" w:lineRule="exact"/>
              <w:jc w:val="right"/>
              <w:rPr>
                <w:rFonts w:ascii="方正书宋_GBK" w:eastAsia="方正书宋_GBK"/>
              </w:rPr>
            </w:pPr>
            <w:r>
              <w:rPr>
                <w:rFonts w:ascii="方正书宋_GBK" w:eastAsia="方正书宋_GBK"/>
              </w:rPr>
              <w:t>0.86</w:t>
            </w:r>
          </w:p>
        </w:tc>
        <w:tc>
          <w:tcPr>
            <w:tcW w:w="1104" w:type="dxa"/>
            <w:vAlign w:val="center"/>
          </w:tcPr>
          <w:p w14:paraId="59863379">
            <w:pPr>
              <w:spacing w:line="300" w:lineRule="exact"/>
              <w:jc w:val="right"/>
              <w:rPr>
                <w:rFonts w:ascii="方正书宋_GBK" w:eastAsia="方正书宋_GBK"/>
              </w:rPr>
            </w:pPr>
            <w:r>
              <w:rPr>
                <w:rFonts w:ascii="方正书宋_GBK" w:eastAsia="方正书宋_GBK"/>
              </w:rPr>
              <w:t>0.86</w:t>
            </w:r>
          </w:p>
        </w:tc>
        <w:tc>
          <w:tcPr>
            <w:tcW w:w="1104" w:type="dxa"/>
            <w:vAlign w:val="center"/>
          </w:tcPr>
          <w:p w14:paraId="4CADA865">
            <w:pPr>
              <w:spacing w:line="300" w:lineRule="exact"/>
              <w:jc w:val="right"/>
              <w:rPr>
                <w:rFonts w:ascii="方正书宋_GBK" w:eastAsia="方正书宋_GBK"/>
              </w:rPr>
            </w:pPr>
          </w:p>
        </w:tc>
        <w:tc>
          <w:tcPr>
            <w:tcW w:w="1104" w:type="dxa"/>
            <w:vAlign w:val="center"/>
          </w:tcPr>
          <w:p w14:paraId="210F31DB">
            <w:pPr>
              <w:spacing w:line="300" w:lineRule="exact"/>
              <w:jc w:val="right"/>
              <w:rPr>
                <w:rFonts w:ascii="方正书宋_GBK" w:eastAsia="方正书宋_GBK"/>
              </w:rPr>
            </w:pPr>
          </w:p>
        </w:tc>
        <w:tc>
          <w:tcPr>
            <w:tcW w:w="1104" w:type="dxa"/>
            <w:vAlign w:val="center"/>
          </w:tcPr>
          <w:p w14:paraId="5626CBEE">
            <w:pPr>
              <w:spacing w:line="300" w:lineRule="exact"/>
              <w:jc w:val="right"/>
              <w:rPr>
                <w:rFonts w:ascii="方正书宋_GBK" w:eastAsia="方正书宋_GBK"/>
              </w:rPr>
            </w:pPr>
          </w:p>
        </w:tc>
        <w:tc>
          <w:tcPr>
            <w:tcW w:w="756" w:type="dxa"/>
            <w:vAlign w:val="center"/>
          </w:tcPr>
          <w:p w14:paraId="5365C509">
            <w:pPr>
              <w:spacing w:line="300" w:lineRule="exact"/>
              <w:jc w:val="right"/>
              <w:rPr>
                <w:rFonts w:ascii="方正书宋_GBK" w:eastAsia="方正书宋_GBK"/>
              </w:rPr>
            </w:pPr>
          </w:p>
        </w:tc>
      </w:tr>
      <w:tr w14:paraId="163D4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6" w:hRule="atLeast"/>
          <w:jc w:val="center"/>
        </w:trPr>
        <w:tc>
          <w:tcPr>
            <w:tcW w:w="1164" w:type="dxa"/>
            <w:vAlign w:val="center"/>
          </w:tcPr>
          <w:p w14:paraId="4450FA8E">
            <w:pPr>
              <w:spacing w:line="300" w:lineRule="exact"/>
              <w:jc w:val="left"/>
              <w:rPr>
                <w:rFonts w:ascii="方正书宋_GBK" w:eastAsia="方正书宋_GBK"/>
              </w:rPr>
            </w:pPr>
            <w:r>
              <w:rPr>
                <w:rFonts w:hint="eastAsia" w:ascii="方正书宋_GBK" w:eastAsia="方正书宋_GBK"/>
              </w:rPr>
              <w:t>群众工作中心日常经费</w:t>
            </w:r>
          </w:p>
        </w:tc>
        <w:tc>
          <w:tcPr>
            <w:tcW w:w="1104" w:type="dxa"/>
            <w:vAlign w:val="center"/>
          </w:tcPr>
          <w:p w14:paraId="17CF3EB4">
            <w:pPr>
              <w:spacing w:line="300" w:lineRule="exact"/>
              <w:jc w:val="right"/>
              <w:rPr>
                <w:rFonts w:ascii="方正书宋_GBK" w:eastAsia="方正书宋_GBK"/>
              </w:rPr>
            </w:pPr>
            <w:r>
              <w:rPr>
                <w:rFonts w:ascii="方正书宋_GBK" w:eastAsia="方正书宋_GBK"/>
              </w:rPr>
              <w:t>30.00</w:t>
            </w:r>
          </w:p>
        </w:tc>
        <w:tc>
          <w:tcPr>
            <w:tcW w:w="1491" w:type="dxa"/>
            <w:vAlign w:val="center"/>
          </w:tcPr>
          <w:p w14:paraId="668B1CC5">
            <w:pPr>
              <w:spacing w:line="300" w:lineRule="exact"/>
              <w:jc w:val="left"/>
              <w:rPr>
                <w:rFonts w:ascii="方正书宋_GBK" w:eastAsia="方正书宋_GBK"/>
              </w:rPr>
            </w:pPr>
            <w:r>
              <w:rPr>
                <w:rFonts w:hint="eastAsia" w:ascii="方正书宋_GBK" w:eastAsia="方正书宋_GBK"/>
              </w:rPr>
              <w:t>办公设备维修和保养服务</w:t>
            </w:r>
          </w:p>
        </w:tc>
        <w:tc>
          <w:tcPr>
            <w:tcW w:w="1491" w:type="dxa"/>
            <w:vAlign w:val="center"/>
          </w:tcPr>
          <w:p w14:paraId="47606384">
            <w:pPr>
              <w:spacing w:line="300" w:lineRule="exact"/>
              <w:jc w:val="left"/>
              <w:rPr>
                <w:rFonts w:ascii="方正书宋_GBK" w:eastAsia="方正书宋_GBK"/>
              </w:rPr>
            </w:pPr>
            <w:r>
              <w:rPr>
                <w:rFonts w:ascii="方正书宋_GBK" w:eastAsia="方正书宋_GBK"/>
              </w:rPr>
              <w:t>C0502</w:t>
            </w:r>
          </w:p>
        </w:tc>
        <w:tc>
          <w:tcPr>
            <w:tcW w:w="690" w:type="dxa"/>
            <w:vAlign w:val="center"/>
          </w:tcPr>
          <w:p w14:paraId="751000BF">
            <w:pPr>
              <w:spacing w:line="300" w:lineRule="exact"/>
              <w:jc w:val="center"/>
              <w:rPr>
                <w:rFonts w:ascii="方正书宋_GBK" w:eastAsia="方正书宋_GBK"/>
              </w:rPr>
            </w:pPr>
            <w:r>
              <w:rPr>
                <w:rFonts w:hint="eastAsia" w:ascii="方正书宋_GBK" w:eastAsia="方正书宋_GBK"/>
              </w:rPr>
              <w:t>次</w:t>
            </w:r>
          </w:p>
        </w:tc>
        <w:tc>
          <w:tcPr>
            <w:tcW w:w="883" w:type="dxa"/>
            <w:vAlign w:val="center"/>
          </w:tcPr>
          <w:p w14:paraId="4A30DE76">
            <w:pPr>
              <w:spacing w:line="300" w:lineRule="exact"/>
              <w:jc w:val="right"/>
              <w:rPr>
                <w:rFonts w:ascii="方正书宋_GBK" w:eastAsia="方正书宋_GBK"/>
              </w:rPr>
            </w:pPr>
            <w:r>
              <w:rPr>
                <w:rFonts w:ascii="方正书宋_GBK" w:eastAsia="方正书宋_GBK"/>
              </w:rPr>
              <w:t>11.00</w:t>
            </w:r>
          </w:p>
        </w:tc>
        <w:tc>
          <w:tcPr>
            <w:tcW w:w="884" w:type="dxa"/>
            <w:vAlign w:val="center"/>
          </w:tcPr>
          <w:p w14:paraId="6AEF021C">
            <w:pPr>
              <w:spacing w:line="300" w:lineRule="exact"/>
              <w:jc w:val="right"/>
              <w:rPr>
                <w:rFonts w:ascii="方正书宋_GBK" w:eastAsia="方正书宋_GBK"/>
              </w:rPr>
            </w:pPr>
            <w:r>
              <w:rPr>
                <w:rFonts w:ascii="方正书宋_GBK" w:eastAsia="方正书宋_GBK"/>
              </w:rPr>
              <w:t>0.06</w:t>
            </w:r>
          </w:p>
        </w:tc>
        <w:tc>
          <w:tcPr>
            <w:tcW w:w="1104" w:type="dxa"/>
            <w:vAlign w:val="center"/>
          </w:tcPr>
          <w:p w14:paraId="34E58671">
            <w:pPr>
              <w:spacing w:line="300" w:lineRule="exact"/>
              <w:jc w:val="right"/>
              <w:rPr>
                <w:rFonts w:ascii="方正书宋_GBK" w:eastAsia="方正书宋_GBK"/>
              </w:rPr>
            </w:pPr>
            <w:r>
              <w:rPr>
                <w:rFonts w:ascii="方正书宋_GBK" w:eastAsia="方正书宋_GBK"/>
              </w:rPr>
              <w:t>0.66</w:t>
            </w:r>
          </w:p>
        </w:tc>
        <w:tc>
          <w:tcPr>
            <w:tcW w:w="1104" w:type="dxa"/>
            <w:vAlign w:val="center"/>
          </w:tcPr>
          <w:p w14:paraId="2FD5329F">
            <w:pPr>
              <w:spacing w:line="300" w:lineRule="exact"/>
              <w:jc w:val="right"/>
              <w:rPr>
                <w:rFonts w:ascii="方正书宋_GBK" w:eastAsia="方正书宋_GBK"/>
              </w:rPr>
            </w:pPr>
            <w:r>
              <w:rPr>
                <w:rFonts w:ascii="方正书宋_GBK" w:eastAsia="方正书宋_GBK"/>
              </w:rPr>
              <w:t>0.66</w:t>
            </w:r>
          </w:p>
        </w:tc>
        <w:tc>
          <w:tcPr>
            <w:tcW w:w="1104" w:type="dxa"/>
            <w:vAlign w:val="center"/>
          </w:tcPr>
          <w:p w14:paraId="26FF67DF">
            <w:pPr>
              <w:spacing w:line="300" w:lineRule="exact"/>
              <w:jc w:val="right"/>
              <w:rPr>
                <w:rFonts w:ascii="方正书宋_GBK" w:eastAsia="方正书宋_GBK"/>
              </w:rPr>
            </w:pPr>
          </w:p>
        </w:tc>
        <w:tc>
          <w:tcPr>
            <w:tcW w:w="1104" w:type="dxa"/>
            <w:vAlign w:val="center"/>
          </w:tcPr>
          <w:p w14:paraId="33AEB6DD">
            <w:pPr>
              <w:spacing w:line="300" w:lineRule="exact"/>
              <w:jc w:val="right"/>
              <w:rPr>
                <w:rFonts w:ascii="方正书宋_GBK" w:eastAsia="方正书宋_GBK"/>
              </w:rPr>
            </w:pPr>
          </w:p>
        </w:tc>
        <w:tc>
          <w:tcPr>
            <w:tcW w:w="1104" w:type="dxa"/>
            <w:vAlign w:val="center"/>
          </w:tcPr>
          <w:p w14:paraId="05BF8CDE">
            <w:pPr>
              <w:spacing w:line="300" w:lineRule="exact"/>
              <w:jc w:val="right"/>
              <w:rPr>
                <w:rFonts w:ascii="方正书宋_GBK" w:eastAsia="方正书宋_GBK"/>
              </w:rPr>
            </w:pPr>
          </w:p>
        </w:tc>
        <w:tc>
          <w:tcPr>
            <w:tcW w:w="756" w:type="dxa"/>
            <w:vAlign w:val="center"/>
          </w:tcPr>
          <w:p w14:paraId="3E685F5D">
            <w:pPr>
              <w:spacing w:line="300" w:lineRule="exact"/>
              <w:jc w:val="right"/>
              <w:rPr>
                <w:rFonts w:ascii="方正书宋_GBK" w:eastAsia="方正书宋_GBK"/>
              </w:rPr>
            </w:pPr>
          </w:p>
        </w:tc>
      </w:tr>
      <w:tr w14:paraId="67B7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1164" w:type="dxa"/>
            <w:vAlign w:val="center"/>
          </w:tcPr>
          <w:p w14:paraId="5E4AED92">
            <w:pPr>
              <w:spacing w:line="300" w:lineRule="exact"/>
              <w:jc w:val="left"/>
              <w:rPr>
                <w:rFonts w:ascii="方正书宋_GBK" w:eastAsia="方正书宋_GBK"/>
              </w:rPr>
            </w:pPr>
            <w:r>
              <w:rPr>
                <w:rFonts w:hint="eastAsia" w:ascii="方正书宋_GBK" w:eastAsia="方正书宋_GBK"/>
              </w:rPr>
              <w:t>日常公用经费</w:t>
            </w:r>
          </w:p>
        </w:tc>
        <w:tc>
          <w:tcPr>
            <w:tcW w:w="1104" w:type="dxa"/>
            <w:vAlign w:val="center"/>
          </w:tcPr>
          <w:p w14:paraId="0D741E98">
            <w:pPr>
              <w:spacing w:line="300" w:lineRule="exact"/>
              <w:jc w:val="right"/>
              <w:rPr>
                <w:rFonts w:ascii="方正书宋_GBK" w:eastAsia="方正书宋_GBK"/>
              </w:rPr>
            </w:pPr>
            <w:r>
              <w:rPr>
                <w:rFonts w:ascii="方正书宋_GBK" w:eastAsia="方正书宋_GBK"/>
              </w:rPr>
              <w:t>18.22</w:t>
            </w:r>
          </w:p>
        </w:tc>
        <w:tc>
          <w:tcPr>
            <w:tcW w:w="1491" w:type="dxa"/>
            <w:vAlign w:val="center"/>
          </w:tcPr>
          <w:p w14:paraId="3CBB33A3">
            <w:pPr>
              <w:spacing w:line="300" w:lineRule="exact"/>
              <w:jc w:val="left"/>
              <w:rPr>
                <w:rFonts w:ascii="方正书宋_GBK" w:eastAsia="方正书宋_GBK"/>
              </w:rPr>
            </w:pPr>
            <w:r>
              <w:rPr>
                <w:rFonts w:hint="eastAsia" w:ascii="方正书宋_GBK" w:eastAsia="方正书宋_GBK"/>
              </w:rPr>
              <w:t>其他普通期刊</w:t>
            </w:r>
          </w:p>
        </w:tc>
        <w:tc>
          <w:tcPr>
            <w:tcW w:w="1491" w:type="dxa"/>
            <w:vAlign w:val="center"/>
          </w:tcPr>
          <w:p w14:paraId="2E19791B">
            <w:pPr>
              <w:spacing w:line="300" w:lineRule="exact"/>
              <w:jc w:val="left"/>
              <w:rPr>
                <w:rFonts w:ascii="方正书宋_GBK" w:eastAsia="方正书宋_GBK"/>
              </w:rPr>
            </w:pPr>
            <w:r>
              <w:rPr>
                <w:rFonts w:ascii="方正书宋_GBK" w:eastAsia="方正书宋_GBK"/>
              </w:rPr>
              <w:t>A05010499</w:t>
            </w:r>
          </w:p>
        </w:tc>
        <w:tc>
          <w:tcPr>
            <w:tcW w:w="690" w:type="dxa"/>
            <w:vAlign w:val="center"/>
          </w:tcPr>
          <w:p w14:paraId="7D7868B6">
            <w:pPr>
              <w:spacing w:line="300" w:lineRule="exact"/>
              <w:jc w:val="center"/>
              <w:rPr>
                <w:rFonts w:ascii="方正书宋_GBK" w:eastAsia="方正书宋_GBK"/>
              </w:rPr>
            </w:pPr>
            <w:r>
              <w:rPr>
                <w:rFonts w:hint="eastAsia" w:ascii="方正书宋_GBK" w:eastAsia="方正书宋_GBK"/>
              </w:rPr>
              <w:t>份</w:t>
            </w:r>
          </w:p>
        </w:tc>
        <w:tc>
          <w:tcPr>
            <w:tcW w:w="883" w:type="dxa"/>
            <w:vAlign w:val="center"/>
          </w:tcPr>
          <w:p w14:paraId="189F9D8C">
            <w:pPr>
              <w:spacing w:line="300" w:lineRule="exact"/>
              <w:jc w:val="right"/>
              <w:rPr>
                <w:rFonts w:ascii="方正书宋_GBK" w:eastAsia="方正书宋_GBK"/>
              </w:rPr>
            </w:pPr>
            <w:r>
              <w:rPr>
                <w:rFonts w:ascii="方正书宋_GBK" w:eastAsia="方正书宋_GBK"/>
              </w:rPr>
              <w:t>10.00</w:t>
            </w:r>
          </w:p>
        </w:tc>
        <w:tc>
          <w:tcPr>
            <w:tcW w:w="884" w:type="dxa"/>
            <w:vAlign w:val="center"/>
          </w:tcPr>
          <w:p w14:paraId="1D0E96B3">
            <w:pPr>
              <w:spacing w:line="300" w:lineRule="exact"/>
              <w:jc w:val="right"/>
              <w:rPr>
                <w:rFonts w:ascii="方正书宋_GBK" w:eastAsia="方正书宋_GBK"/>
              </w:rPr>
            </w:pPr>
            <w:r>
              <w:rPr>
                <w:rFonts w:ascii="方正书宋_GBK" w:eastAsia="方正书宋_GBK"/>
              </w:rPr>
              <w:t>0.02</w:t>
            </w:r>
          </w:p>
        </w:tc>
        <w:tc>
          <w:tcPr>
            <w:tcW w:w="1104" w:type="dxa"/>
            <w:vAlign w:val="center"/>
          </w:tcPr>
          <w:p w14:paraId="4BBDC032">
            <w:pPr>
              <w:spacing w:line="300" w:lineRule="exact"/>
              <w:jc w:val="right"/>
              <w:rPr>
                <w:rFonts w:ascii="方正书宋_GBK" w:eastAsia="方正书宋_GBK"/>
              </w:rPr>
            </w:pPr>
            <w:r>
              <w:rPr>
                <w:rFonts w:ascii="方正书宋_GBK" w:eastAsia="方正书宋_GBK"/>
              </w:rPr>
              <w:t>0.20</w:t>
            </w:r>
          </w:p>
        </w:tc>
        <w:tc>
          <w:tcPr>
            <w:tcW w:w="1104" w:type="dxa"/>
            <w:vAlign w:val="center"/>
          </w:tcPr>
          <w:p w14:paraId="17FEA60E">
            <w:pPr>
              <w:spacing w:line="300" w:lineRule="exact"/>
              <w:jc w:val="right"/>
              <w:rPr>
                <w:rFonts w:ascii="方正书宋_GBK" w:eastAsia="方正书宋_GBK"/>
              </w:rPr>
            </w:pPr>
            <w:r>
              <w:rPr>
                <w:rFonts w:ascii="方正书宋_GBK" w:eastAsia="方正书宋_GBK"/>
              </w:rPr>
              <w:t>0.20</w:t>
            </w:r>
          </w:p>
        </w:tc>
        <w:tc>
          <w:tcPr>
            <w:tcW w:w="1104" w:type="dxa"/>
            <w:vAlign w:val="center"/>
          </w:tcPr>
          <w:p w14:paraId="2BEFAE3E">
            <w:pPr>
              <w:spacing w:line="300" w:lineRule="exact"/>
              <w:jc w:val="right"/>
              <w:rPr>
                <w:rFonts w:ascii="方正书宋_GBK" w:eastAsia="方正书宋_GBK"/>
              </w:rPr>
            </w:pPr>
          </w:p>
        </w:tc>
        <w:tc>
          <w:tcPr>
            <w:tcW w:w="1104" w:type="dxa"/>
            <w:vAlign w:val="center"/>
          </w:tcPr>
          <w:p w14:paraId="64BB7638">
            <w:pPr>
              <w:spacing w:line="300" w:lineRule="exact"/>
              <w:jc w:val="right"/>
              <w:rPr>
                <w:rFonts w:ascii="方正书宋_GBK" w:eastAsia="方正书宋_GBK"/>
              </w:rPr>
            </w:pPr>
          </w:p>
        </w:tc>
        <w:tc>
          <w:tcPr>
            <w:tcW w:w="1104" w:type="dxa"/>
            <w:vAlign w:val="center"/>
          </w:tcPr>
          <w:p w14:paraId="6D4FA5EC">
            <w:pPr>
              <w:spacing w:line="300" w:lineRule="exact"/>
              <w:jc w:val="right"/>
              <w:rPr>
                <w:rFonts w:ascii="方正书宋_GBK" w:eastAsia="方正书宋_GBK"/>
              </w:rPr>
            </w:pPr>
          </w:p>
        </w:tc>
        <w:tc>
          <w:tcPr>
            <w:tcW w:w="756" w:type="dxa"/>
            <w:vAlign w:val="center"/>
          </w:tcPr>
          <w:p w14:paraId="138E7188">
            <w:pPr>
              <w:spacing w:line="300" w:lineRule="exact"/>
              <w:jc w:val="right"/>
              <w:rPr>
                <w:rFonts w:ascii="方正书宋_GBK" w:eastAsia="方正书宋_GBK"/>
              </w:rPr>
            </w:pPr>
          </w:p>
        </w:tc>
      </w:tr>
      <w:tr w14:paraId="5E1B4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6" w:hRule="atLeast"/>
          <w:jc w:val="center"/>
        </w:trPr>
        <w:tc>
          <w:tcPr>
            <w:tcW w:w="1164" w:type="dxa"/>
            <w:vAlign w:val="center"/>
          </w:tcPr>
          <w:p w14:paraId="5BD94B37">
            <w:pPr>
              <w:spacing w:line="300" w:lineRule="exact"/>
              <w:jc w:val="left"/>
              <w:rPr>
                <w:rFonts w:ascii="方正书宋_GBK" w:eastAsia="方正书宋_GBK"/>
              </w:rPr>
            </w:pPr>
            <w:r>
              <w:rPr>
                <w:rFonts w:hint="eastAsia" w:ascii="方正书宋_GBK" w:eastAsia="方正书宋_GBK"/>
              </w:rPr>
              <w:t>日常公用经费</w:t>
            </w:r>
          </w:p>
        </w:tc>
        <w:tc>
          <w:tcPr>
            <w:tcW w:w="1104" w:type="dxa"/>
            <w:vAlign w:val="center"/>
          </w:tcPr>
          <w:p w14:paraId="46AA78BC">
            <w:pPr>
              <w:spacing w:line="300" w:lineRule="exact"/>
              <w:jc w:val="right"/>
              <w:rPr>
                <w:rFonts w:ascii="方正书宋_GBK" w:eastAsia="方正书宋_GBK"/>
              </w:rPr>
            </w:pPr>
            <w:r>
              <w:rPr>
                <w:rFonts w:ascii="方正书宋_GBK" w:eastAsia="方正书宋_GBK"/>
              </w:rPr>
              <w:t>18.22</w:t>
            </w:r>
          </w:p>
        </w:tc>
        <w:tc>
          <w:tcPr>
            <w:tcW w:w="1491" w:type="dxa"/>
            <w:vAlign w:val="center"/>
          </w:tcPr>
          <w:p w14:paraId="53ED2BE4">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91" w:type="dxa"/>
            <w:vAlign w:val="center"/>
          </w:tcPr>
          <w:p w14:paraId="2D8FBD07">
            <w:pPr>
              <w:spacing w:line="300" w:lineRule="exact"/>
              <w:jc w:val="left"/>
              <w:rPr>
                <w:rFonts w:ascii="方正书宋_GBK" w:eastAsia="方正书宋_GBK"/>
              </w:rPr>
            </w:pPr>
            <w:r>
              <w:rPr>
                <w:rFonts w:ascii="方正书宋_GBK" w:eastAsia="方正书宋_GBK"/>
              </w:rPr>
              <w:t>A0999</w:t>
            </w:r>
          </w:p>
        </w:tc>
        <w:tc>
          <w:tcPr>
            <w:tcW w:w="690" w:type="dxa"/>
            <w:vAlign w:val="center"/>
          </w:tcPr>
          <w:p w14:paraId="2F5DB739">
            <w:pPr>
              <w:spacing w:line="300" w:lineRule="exact"/>
              <w:jc w:val="center"/>
              <w:rPr>
                <w:rFonts w:ascii="方正书宋_GBK" w:eastAsia="方正书宋_GBK"/>
              </w:rPr>
            </w:pPr>
            <w:r>
              <w:rPr>
                <w:rFonts w:hint="eastAsia" w:ascii="方正书宋_GBK" w:eastAsia="方正书宋_GBK"/>
              </w:rPr>
              <w:t>箱</w:t>
            </w:r>
          </w:p>
        </w:tc>
        <w:tc>
          <w:tcPr>
            <w:tcW w:w="883" w:type="dxa"/>
            <w:vAlign w:val="center"/>
          </w:tcPr>
          <w:p w14:paraId="55313C90">
            <w:pPr>
              <w:spacing w:line="300" w:lineRule="exact"/>
              <w:jc w:val="right"/>
              <w:rPr>
                <w:rFonts w:ascii="方正书宋_GBK" w:eastAsia="方正书宋_GBK"/>
              </w:rPr>
            </w:pPr>
            <w:r>
              <w:rPr>
                <w:rFonts w:ascii="方正书宋_GBK" w:eastAsia="方正书宋_GBK"/>
              </w:rPr>
              <w:t>27.00</w:t>
            </w:r>
          </w:p>
        </w:tc>
        <w:tc>
          <w:tcPr>
            <w:tcW w:w="884" w:type="dxa"/>
            <w:vAlign w:val="center"/>
          </w:tcPr>
          <w:p w14:paraId="72E45838">
            <w:pPr>
              <w:spacing w:line="300" w:lineRule="exact"/>
              <w:jc w:val="right"/>
              <w:rPr>
                <w:rFonts w:ascii="方正书宋_GBK" w:eastAsia="方正书宋_GBK"/>
              </w:rPr>
            </w:pPr>
            <w:r>
              <w:rPr>
                <w:rFonts w:ascii="方正书宋_GBK" w:eastAsia="方正书宋_GBK"/>
              </w:rPr>
              <w:t>0.02</w:t>
            </w:r>
          </w:p>
        </w:tc>
        <w:tc>
          <w:tcPr>
            <w:tcW w:w="1104" w:type="dxa"/>
            <w:vAlign w:val="center"/>
          </w:tcPr>
          <w:p w14:paraId="75D327B9">
            <w:pPr>
              <w:spacing w:line="300" w:lineRule="exact"/>
              <w:jc w:val="right"/>
              <w:rPr>
                <w:rFonts w:ascii="方正书宋_GBK" w:eastAsia="方正书宋_GBK"/>
              </w:rPr>
            </w:pPr>
            <w:r>
              <w:rPr>
                <w:rFonts w:ascii="方正书宋_GBK" w:eastAsia="方正书宋_GBK"/>
              </w:rPr>
              <w:t>0.54</w:t>
            </w:r>
          </w:p>
        </w:tc>
        <w:tc>
          <w:tcPr>
            <w:tcW w:w="1104" w:type="dxa"/>
            <w:vAlign w:val="center"/>
          </w:tcPr>
          <w:p w14:paraId="2EA94347">
            <w:pPr>
              <w:spacing w:line="300" w:lineRule="exact"/>
              <w:jc w:val="right"/>
              <w:rPr>
                <w:rFonts w:ascii="方正书宋_GBK" w:eastAsia="方正书宋_GBK"/>
              </w:rPr>
            </w:pPr>
            <w:r>
              <w:rPr>
                <w:rFonts w:ascii="方正书宋_GBK" w:eastAsia="方正书宋_GBK"/>
              </w:rPr>
              <w:t>0.54</w:t>
            </w:r>
          </w:p>
        </w:tc>
        <w:tc>
          <w:tcPr>
            <w:tcW w:w="1104" w:type="dxa"/>
            <w:vAlign w:val="center"/>
          </w:tcPr>
          <w:p w14:paraId="5A72AAAA">
            <w:pPr>
              <w:spacing w:line="300" w:lineRule="exact"/>
              <w:jc w:val="right"/>
              <w:rPr>
                <w:rFonts w:ascii="方正书宋_GBK" w:eastAsia="方正书宋_GBK"/>
              </w:rPr>
            </w:pPr>
          </w:p>
        </w:tc>
        <w:tc>
          <w:tcPr>
            <w:tcW w:w="1104" w:type="dxa"/>
            <w:vAlign w:val="center"/>
          </w:tcPr>
          <w:p w14:paraId="2B321C4C">
            <w:pPr>
              <w:spacing w:line="300" w:lineRule="exact"/>
              <w:jc w:val="right"/>
              <w:rPr>
                <w:rFonts w:ascii="方正书宋_GBK" w:eastAsia="方正书宋_GBK"/>
              </w:rPr>
            </w:pPr>
          </w:p>
        </w:tc>
        <w:tc>
          <w:tcPr>
            <w:tcW w:w="1104" w:type="dxa"/>
            <w:vAlign w:val="center"/>
          </w:tcPr>
          <w:p w14:paraId="582D0589">
            <w:pPr>
              <w:spacing w:line="300" w:lineRule="exact"/>
              <w:jc w:val="right"/>
              <w:rPr>
                <w:rFonts w:ascii="方正书宋_GBK" w:eastAsia="方正书宋_GBK"/>
              </w:rPr>
            </w:pPr>
          </w:p>
        </w:tc>
        <w:tc>
          <w:tcPr>
            <w:tcW w:w="756" w:type="dxa"/>
            <w:vAlign w:val="center"/>
          </w:tcPr>
          <w:p w14:paraId="7FABE025">
            <w:pPr>
              <w:spacing w:line="300" w:lineRule="exact"/>
              <w:jc w:val="right"/>
              <w:rPr>
                <w:rFonts w:ascii="方正书宋_GBK" w:eastAsia="方正书宋_GBK"/>
              </w:rPr>
            </w:pPr>
          </w:p>
        </w:tc>
      </w:tr>
      <w:tr w14:paraId="71071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1164" w:type="dxa"/>
            <w:vAlign w:val="center"/>
          </w:tcPr>
          <w:p w14:paraId="62870022">
            <w:pPr>
              <w:spacing w:line="300" w:lineRule="exact"/>
              <w:jc w:val="left"/>
              <w:rPr>
                <w:rFonts w:ascii="方正书宋_GBK" w:eastAsia="方正书宋_GBK"/>
              </w:rPr>
            </w:pPr>
            <w:r>
              <w:rPr>
                <w:rFonts w:hint="eastAsia" w:ascii="方正书宋_GBK" w:eastAsia="方正书宋_GBK"/>
              </w:rPr>
              <w:t>日常公用经费</w:t>
            </w:r>
          </w:p>
        </w:tc>
        <w:tc>
          <w:tcPr>
            <w:tcW w:w="1104" w:type="dxa"/>
            <w:vAlign w:val="center"/>
          </w:tcPr>
          <w:p w14:paraId="046CD509">
            <w:pPr>
              <w:spacing w:line="300" w:lineRule="exact"/>
              <w:jc w:val="right"/>
              <w:rPr>
                <w:rFonts w:ascii="方正书宋_GBK" w:eastAsia="方正书宋_GBK"/>
              </w:rPr>
            </w:pPr>
            <w:r>
              <w:rPr>
                <w:rFonts w:ascii="方正书宋_GBK" w:eastAsia="方正书宋_GBK"/>
              </w:rPr>
              <w:t>18.22</w:t>
            </w:r>
          </w:p>
        </w:tc>
        <w:tc>
          <w:tcPr>
            <w:tcW w:w="1491" w:type="dxa"/>
            <w:vAlign w:val="center"/>
          </w:tcPr>
          <w:p w14:paraId="5BEF3617">
            <w:pPr>
              <w:spacing w:line="300" w:lineRule="exact"/>
              <w:jc w:val="left"/>
              <w:rPr>
                <w:rFonts w:ascii="方正书宋_GBK" w:eastAsia="方正书宋_GBK"/>
              </w:rPr>
            </w:pPr>
            <w:r>
              <w:rPr>
                <w:rFonts w:hint="eastAsia" w:ascii="方正书宋_GBK" w:eastAsia="方正书宋_GBK"/>
              </w:rPr>
              <w:t>汽油</w:t>
            </w:r>
          </w:p>
        </w:tc>
        <w:tc>
          <w:tcPr>
            <w:tcW w:w="1491" w:type="dxa"/>
            <w:vAlign w:val="center"/>
          </w:tcPr>
          <w:p w14:paraId="787ACC66">
            <w:pPr>
              <w:spacing w:line="300" w:lineRule="exact"/>
              <w:jc w:val="left"/>
              <w:rPr>
                <w:rFonts w:ascii="方正书宋_GBK" w:eastAsia="方正书宋_GBK"/>
              </w:rPr>
            </w:pPr>
            <w:r>
              <w:rPr>
                <w:rFonts w:ascii="方正书宋_GBK" w:eastAsia="方正书宋_GBK"/>
              </w:rPr>
              <w:t>A160101</w:t>
            </w:r>
          </w:p>
        </w:tc>
        <w:tc>
          <w:tcPr>
            <w:tcW w:w="690" w:type="dxa"/>
            <w:vAlign w:val="center"/>
          </w:tcPr>
          <w:p w14:paraId="35A0BD09">
            <w:pPr>
              <w:spacing w:line="300" w:lineRule="exact"/>
              <w:jc w:val="center"/>
              <w:rPr>
                <w:rFonts w:ascii="方正书宋_GBK" w:eastAsia="方正书宋_GBK"/>
              </w:rPr>
            </w:pPr>
            <w:r>
              <w:rPr>
                <w:rFonts w:hint="eastAsia" w:ascii="方正书宋_GBK" w:eastAsia="方正书宋_GBK"/>
              </w:rPr>
              <w:t>箱</w:t>
            </w:r>
          </w:p>
        </w:tc>
        <w:tc>
          <w:tcPr>
            <w:tcW w:w="883" w:type="dxa"/>
            <w:vAlign w:val="center"/>
          </w:tcPr>
          <w:p w14:paraId="2E089BCF">
            <w:pPr>
              <w:spacing w:line="300" w:lineRule="exact"/>
              <w:jc w:val="right"/>
              <w:rPr>
                <w:rFonts w:ascii="方正书宋_GBK" w:eastAsia="方正书宋_GBK"/>
              </w:rPr>
            </w:pPr>
            <w:r>
              <w:rPr>
                <w:rFonts w:ascii="方正书宋_GBK" w:eastAsia="方正书宋_GBK"/>
              </w:rPr>
              <w:t>5.00</w:t>
            </w:r>
          </w:p>
        </w:tc>
        <w:tc>
          <w:tcPr>
            <w:tcW w:w="884" w:type="dxa"/>
            <w:vAlign w:val="center"/>
          </w:tcPr>
          <w:p w14:paraId="32DF3795">
            <w:pPr>
              <w:spacing w:line="300" w:lineRule="exact"/>
              <w:jc w:val="right"/>
              <w:rPr>
                <w:rFonts w:ascii="方正书宋_GBK" w:eastAsia="方正书宋_GBK"/>
              </w:rPr>
            </w:pPr>
            <w:r>
              <w:rPr>
                <w:rFonts w:ascii="方正书宋_GBK" w:eastAsia="方正书宋_GBK"/>
              </w:rPr>
              <w:t>0.04</w:t>
            </w:r>
          </w:p>
        </w:tc>
        <w:tc>
          <w:tcPr>
            <w:tcW w:w="1104" w:type="dxa"/>
            <w:vAlign w:val="center"/>
          </w:tcPr>
          <w:p w14:paraId="511D8C3B">
            <w:pPr>
              <w:spacing w:line="300" w:lineRule="exact"/>
              <w:jc w:val="right"/>
              <w:rPr>
                <w:rFonts w:ascii="方正书宋_GBK" w:eastAsia="方正书宋_GBK"/>
              </w:rPr>
            </w:pPr>
            <w:r>
              <w:rPr>
                <w:rFonts w:ascii="方正书宋_GBK" w:eastAsia="方正书宋_GBK"/>
              </w:rPr>
              <w:t>0.20</w:t>
            </w:r>
          </w:p>
        </w:tc>
        <w:tc>
          <w:tcPr>
            <w:tcW w:w="1104" w:type="dxa"/>
            <w:vAlign w:val="center"/>
          </w:tcPr>
          <w:p w14:paraId="4D5EC993">
            <w:pPr>
              <w:spacing w:line="300" w:lineRule="exact"/>
              <w:jc w:val="right"/>
              <w:rPr>
                <w:rFonts w:ascii="方正书宋_GBK" w:eastAsia="方正书宋_GBK"/>
              </w:rPr>
            </w:pPr>
            <w:r>
              <w:rPr>
                <w:rFonts w:ascii="方正书宋_GBK" w:eastAsia="方正书宋_GBK"/>
              </w:rPr>
              <w:t>0.20</w:t>
            </w:r>
          </w:p>
        </w:tc>
        <w:tc>
          <w:tcPr>
            <w:tcW w:w="1104" w:type="dxa"/>
            <w:vAlign w:val="center"/>
          </w:tcPr>
          <w:p w14:paraId="33B33C9F">
            <w:pPr>
              <w:spacing w:line="300" w:lineRule="exact"/>
              <w:jc w:val="right"/>
              <w:rPr>
                <w:rFonts w:ascii="方正书宋_GBK" w:eastAsia="方正书宋_GBK"/>
              </w:rPr>
            </w:pPr>
          </w:p>
        </w:tc>
        <w:tc>
          <w:tcPr>
            <w:tcW w:w="1104" w:type="dxa"/>
            <w:vAlign w:val="center"/>
          </w:tcPr>
          <w:p w14:paraId="36CCCDB2">
            <w:pPr>
              <w:spacing w:line="300" w:lineRule="exact"/>
              <w:jc w:val="right"/>
              <w:rPr>
                <w:rFonts w:ascii="方正书宋_GBK" w:eastAsia="方正书宋_GBK"/>
              </w:rPr>
            </w:pPr>
          </w:p>
        </w:tc>
        <w:tc>
          <w:tcPr>
            <w:tcW w:w="1104" w:type="dxa"/>
            <w:vAlign w:val="center"/>
          </w:tcPr>
          <w:p w14:paraId="39575738">
            <w:pPr>
              <w:spacing w:line="300" w:lineRule="exact"/>
              <w:jc w:val="right"/>
              <w:rPr>
                <w:rFonts w:ascii="方正书宋_GBK" w:eastAsia="方正书宋_GBK"/>
              </w:rPr>
            </w:pPr>
          </w:p>
        </w:tc>
        <w:tc>
          <w:tcPr>
            <w:tcW w:w="756" w:type="dxa"/>
            <w:vAlign w:val="center"/>
          </w:tcPr>
          <w:p w14:paraId="12D2E8D8">
            <w:pPr>
              <w:spacing w:line="300" w:lineRule="exact"/>
              <w:jc w:val="right"/>
              <w:rPr>
                <w:rFonts w:ascii="方正书宋_GBK" w:eastAsia="方正书宋_GBK"/>
              </w:rPr>
            </w:pPr>
          </w:p>
        </w:tc>
      </w:tr>
      <w:tr w14:paraId="2044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1164" w:type="dxa"/>
            <w:vAlign w:val="center"/>
          </w:tcPr>
          <w:p w14:paraId="35DB3A27">
            <w:pPr>
              <w:spacing w:line="300" w:lineRule="exact"/>
              <w:jc w:val="left"/>
              <w:rPr>
                <w:rFonts w:ascii="方正书宋_GBK" w:eastAsia="方正书宋_GBK"/>
              </w:rPr>
            </w:pPr>
            <w:r>
              <w:rPr>
                <w:rFonts w:hint="eastAsia" w:ascii="方正书宋_GBK" w:eastAsia="方正书宋_GBK"/>
              </w:rPr>
              <w:t>日常公用经费</w:t>
            </w:r>
          </w:p>
        </w:tc>
        <w:tc>
          <w:tcPr>
            <w:tcW w:w="1104" w:type="dxa"/>
            <w:vAlign w:val="center"/>
          </w:tcPr>
          <w:p w14:paraId="31E2362A">
            <w:pPr>
              <w:spacing w:line="300" w:lineRule="exact"/>
              <w:jc w:val="right"/>
              <w:rPr>
                <w:rFonts w:ascii="方正书宋_GBK" w:eastAsia="方正书宋_GBK"/>
              </w:rPr>
            </w:pPr>
            <w:r>
              <w:rPr>
                <w:rFonts w:ascii="方正书宋_GBK" w:eastAsia="方正书宋_GBK"/>
              </w:rPr>
              <w:t>18.22</w:t>
            </w:r>
          </w:p>
        </w:tc>
        <w:tc>
          <w:tcPr>
            <w:tcW w:w="1491" w:type="dxa"/>
            <w:vAlign w:val="center"/>
          </w:tcPr>
          <w:p w14:paraId="3DCB1288">
            <w:pPr>
              <w:spacing w:line="300" w:lineRule="exact"/>
              <w:jc w:val="left"/>
              <w:rPr>
                <w:rFonts w:ascii="方正书宋_GBK" w:eastAsia="方正书宋_GBK"/>
              </w:rPr>
            </w:pPr>
            <w:r>
              <w:rPr>
                <w:rFonts w:hint="eastAsia" w:ascii="方正书宋_GBK" w:eastAsia="方正书宋_GBK"/>
              </w:rPr>
              <w:t>车辆维修和保养服务</w:t>
            </w:r>
          </w:p>
        </w:tc>
        <w:tc>
          <w:tcPr>
            <w:tcW w:w="1491" w:type="dxa"/>
            <w:vAlign w:val="center"/>
          </w:tcPr>
          <w:p w14:paraId="0D985B54">
            <w:pPr>
              <w:spacing w:line="300" w:lineRule="exact"/>
              <w:jc w:val="left"/>
              <w:rPr>
                <w:rFonts w:ascii="方正书宋_GBK" w:eastAsia="方正书宋_GBK"/>
              </w:rPr>
            </w:pPr>
            <w:r>
              <w:rPr>
                <w:rFonts w:ascii="方正书宋_GBK" w:eastAsia="方正书宋_GBK"/>
              </w:rPr>
              <w:t>C050301</w:t>
            </w:r>
          </w:p>
        </w:tc>
        <w:tc>
          <w:tcPr>
            <w:tcW w:w="690" w:type="dxa"/>
            <w:vAlign w:val="center"/>
          </w:tcPr>
          <w:p w14:paraId="0F45E0F2">
            <w:pPr>
              <w:spacing w:line="300" w:lineRule="exact"/>
              <w:jc w:val="center"/>
              <w:rPr>
                <w:rFonts w:ascii="方正书宋_GBK" w:eastAsia="方正书宋_GBK"/>
              </w:rPr>
            </w:pPr>
            <w:r>
              <w:rPr>
                <w:rFonts w:hint="eastAsia" w:ascii="方正书宋_GBK" w:eastAsia="方正书宋_GBK"/>
              </w:rPr>
              <w:t>次</w:t>
            </w:r>
          </w:p>
        </w:tc>
        <w:tc>
          <w:tcPr>
            <w:tcW w:w="883" w:type="dxa"/>
            <w:vAlign w:val="center"/>
          </w:tcPr>
          <w:p w14:paraId="240FD1C1">
            <w:pPr>
              <w:spacing w:line="300" w:lineRule="exact"/>
              <w:jc w:val="right"/>
              <w:rPr>
                <w:rFonts w:ascii="方正书宋_GBK" w:eastAsia="方正书宋_GBK"/>
              </w:rPr>
            </w:pPr>
            <w:r>
              <w:rPr>
                <w:rFonts w:ascii="方正书宋_GBK" w:eastAsia="方正书宋_GBK"/>
              </w:rPr>
              <w:t>2.00</w:t>
            </w:r>
          </w:p>
        </w:tc>
        <w:tc>
          <w:tcPr>
            <w:tcW w:w="884" w:type="dxa"/>
            <w:vAlign w:val="center"/>
          </w:tcPr>
          <w:p w14:paraId="55303388">
            <w:pPr>
              <w:spacing w:line="300" w:lineRule="exact"/>
              <w:jc w:val="right"/>
              <w:rPr>
                <w:rFonts w:ascii="方正书宋_GBK" w:eastAsia="方正书宋_GBK"/>
              </w:rPr>
            </w:pPr>
            <w:r>
              <w:rPr>
                <w:rFonts w:ascii="方正书宋_GBK" w:eastAsia="方正书宋_GBK"/>
              </w:rPr>
              <w:t>0.15</w:t>
            </w:r>
          </w:p>
        </w:tc>
        <w:tc>
          <w:tcPr>
            <w:tcW w:w="1104" w:type="dxa"/>
            <w:vAlign w:val="center"/>
          </w:tcPr>
          <w:p w14:paraId="2976A5FF">
            <w:pPr>
              <w:spacing w:line="300" w:lineRule="exact"/>
              <w:jc w:val="right"/>
              <w:rPr>
                <w:rFonts w:ascii="方正书宋_GBK" w:eastAsia="方正书宋_GBK"/>
              </w:rPr>
            </w:pPr>
            <w:r>
              <w:rPr>
                <w:rFonts w:ascii="方正书宋_GBK" w:eastAsia="方正书宋_GBK"/>
              </w:rPr>
              <w:t>0.30</w:t>
            </w:r>
          </w:p>
        </w:tc>
        <w:tc>
          <w:tcPr>
            <w:tcW w:w="1104" w:type="dxa"/>
            <w:vAlign w:val="center"/>
          </w:tcPr>
          <w:p w14:paraId="167C8D66">
            <w:pPr>
              <w:spacing w:line="300" w:lineRule="exact"/>
              <w:jc w:val="right"/>
              <w:rPr>
                <w:rFonts w:ascii="方正书宋_GBK" w:eastAsia="方正书宋_GBK"/>
              </w:rPr>
            </w:pPr>
            <w:r>
              <w:rPr>
                <w:rFonts w:ascii="方正书宋_GBK" w:eastAsia="方正书宋_GBK"/>
              </w:rPr>
              <w:t>0.30</w:t>
            </w:r>
          </w:p>
        </w:tc>
        <w:tc>
          <w:tcPr>
            <w:tcW w:w="1104" w:type="dxa"/>
            <w:vAlign w:val="center"/>
          </w:tcPr>
          <w:p w14:paraId="4B0A9B30">
            <w:pPr>
              <w:spacing w:line="300" w:lineRule="exact"/>
              <w:jc w:val="right"/>
              <w:rPr>
                <w:rFonts w:ascii="方正书宋_GBK" w:eastAsia="方正书宋_GBK"/>
              </w:rPr>
            </w:pPr>
          </w:p>
        </w:tc>
        <w:tc>
          <w:tcPr>
            <w:tcW w:w="1104" w:type="dxa"/>
            <w:vAlign w:val="center"/>
          </w:tcPr>
          <w:p w14:paraId="17F29FC3">
            <w:pPr>
              <w:spacing w:line="300" w:lineRule="exact"/>
              <w:jc w:val="right"/>
              <w:rPr>
                <w:rFonts w:ascii="方正书宋_GBK" w:eastAsia="方正书宋_GBK"/>
              </w:rPr>
            </w:pPr>
          </w:p>
        </w:tc>
        <w:tc>
          <w:tcPr>
            <w:tcW w:w="1104" w:type="dxa"/>
            <w:vAlign w:val="center"/>
          </w:tcPr>
          <w:p w14:paraId="34E496BF">
            <w:pPr>
              <w:spacing w:line="300" w:lineRule="exact"/>
              <w:jc w:val="right"/>
              <w:rPr>
                <w:rFonts w:ascii="方正书宋_GBK" w:eastAsia="方正书宋_GBK"/>
              </w:rPr>
            </w:pPr>
          </w:p>
        </w:tc>
        <w:tc>
          <w:tcPr>
            <w:tcW w:w="756" w:type="dxa"/>
            <w:vAlign w:val="center"/>
          </w:tcPr>
          <w:p w14:paraId="36AD8BDE">
            <w:pPr>
              <w:spacing w:line="300" w:lineRule="exact"/>
              <w:jc w:val="right"/>
              <w:rPr>
                <w:rFonts w:ascii="方正书宋_GBK" w:eastAsia="方正书宋_GBK"/>
              </w:rPr>
            </w:pPr>
          </w:p>
        </w:tc>
      </w:tr>
      <w:tr w14:paraId="5F026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 w:hRule="atLeast"/>
          <w:jc w:val="center"/>
        </w:trPr>
        <w:tc>
          <w:tcPr>
            <w:tcW w:w="1164" w:type="dxa"/>
            <w:vAlign w:val="center"/>
          </w:tcPr>
          <w:p w14:paraId="741BC954">
            <w:pPr>
              <w:spacing w:line="300" w:lineRule="exact"/>
              <w:jc w:val="left"/>
              <w:rPr>
                <w:rFonts w:ascii="方正书宋_GBK" w:eastAsia="方正书宋_GBK"/>
              </w:rPr>
            </w:pPr>
            <w:r>
              <w:rPr>
                <w:rFonts w:hint="eastAsia" w:ascii="方正书宋_GBK" w:eastAsia="方正书宋_GBK"/>
              </w:rPr>
              <w:t>日常公用经费</w:t>
            </w:r>
          </w:p>
        </w:tc>
        <w:tc>
          <w:tcPr>
            <w:tcW w:w="1104" w:type="dxa"/>
            <w:vAlign w:val="center"/>
          </w:tcPr>
          <w:p w14:paraId="63E041A8">
            <w:pPr>
              <w:spacing w:line="300" w:lineRule="exact"/>
              <w:jc w:val="right"/>
              <w:rPr>
                <w:rFonts w:ascii="方正书宋_GBK" w:eastAsia="方正书宋_GBK"/>
              </w:rPr>
            </w:pPr>
            <w:r>
              <w:rPr>
                <w:rFonts w:ascii="方正书宋_GBK" w:eastAsia="方正书宋_GBK"/>
              </w:rPr>
              <w:t>18.22</w:t>
            </w:r>
          </w:p>
        </w:tc>
        <w:tc>
          <w:tcPr>
            <w:tcW w:w="1491" w:type="dxa"/>
            <w:vAlign w:val="center"/>
          </w:tcPr>
          <w:p w14:paraId="3101CC4D">
            <w:pPr>
              <w:spacing w:line="300" w:lineRule="exact"/>
              <w:jc w:val="left"/>
              <w:rPr>
                <w:rFonts w:ascii="方正书宋_GBK" w:eastAsia="方正书宋_GBK"/>
              </w:rPr>
            </w:pPr>
            <w:r>
              <w:rPr>
                <w:rFonts w:hint="eastAsia" w:ascii="方正书宋_GBK" w:eastAsia="方正书宋_GBK"/>
              </w:rPr>
              <w:t>基础电信服务</w:t>
            </w:r>
          </w:p>
        </w:tc>
        <w:tc>
          <w:tcPr>
            <w:tcW w:w="1491" w:type="dxa"/>
            <w:vAlign w:val="center"/>
          </w:tcPr>
          <w:p w14:paraId="16DB3136">
            <w:pPr>
              <w:spacing w:line="300" w:lineRule="exact"/>
              <w:jc w:val="left"/>
              <w:rPr>
                <w:rFonts w:ascii="方正书宋_GBK" w:eastAsia="方正书宋_GBK"/>
              </w:rPr>
            </w:pPr>
            <w:r>
              <w:rPr>
                <w:rFonts w:ascii="方正书宋_GBK" w:eastAsia="方正书宋_GBK"/>
              </w:rPr>
              <w:t>C030101</w:t>
            </w:r>
          </w:p>
        </w:tc>
        <w:tc>
          <w:tcPr>
            <w:tcW w:w="690" w:type="dxa"/>
            <w:vAlign w:val="center"/>
          </w:tcPr>
          <w:p w14:paraId="26539E44">
            <w:pPr>
              <w:spacing w:line="300" w:lineRule="exact"/>
              <w:jc w:val="center"/>
              <w:rPr>
                <w:rFonts w:ascii="方正书宋_GBK" w:eastAsia="方正书宋_GBK"/>
              </w:rPr>
            </w:pPr>
            <w:r>
              <w:rPr>
                <w:rFonts w:hint="eastAsia" w:ascii="方正书宋_GBK" w:eastAsia="方正书宋_GBK"/>
              </w:rPr>
              <w:t>月</w:t>
            </w:r>
          </w:p>
        </w:tc>
        <w:tc>
          <w:tcPr>
            <w:tcW w:w="883" w:type="dxa"/>
            <w:vAlign w:val="center"/>
          </w:tcPr>
          <w:p w14:paraId="71C350AE">
            <w:pPr>
              <w:spacing w:line="300" w:lineRule="exact"/>
              <w:jc w:val="right"/>
              <w:rPr>
                <w:rFonts w:ascii="方正书宋_GBK" w:eastAsia="方正书宋_GBK"/>
              </w:rPr>
            </w:pPr>
            <w:r>
              <w:rPr>
                <w:rFonts w:ascii="方正书宋_GBK" w:eastAsia="方正书宋_GBK"/>
              </w:rPr>
              <w:t>10.00</w:t>
            </w:r>
          </w:p>
        </w:tc>
        <w:tc>
          <w:tcPr>
            <w:tcW w:w="884" w:type="dxa"/>
            <w:vAlign w:val="center"/>
          </w:tcPr>
          <w:p w14:paraId="6EF1F934">
            <w:pPr>
              <w:spacing w:line="300" w:lineRule="exact"/>
              <w:jc w:val="right"/>
              <w:rPr>
                <w:rFonts w:ascii="方正书宋_GBK" w:eastAsia="方正书宋_GBK"/>
              </w:rPr>
            </w:pPr>
            <w:r>
              <w:rPr>
                <w:rFonts w:ascii="方正书宋_GBK" w:eastAsia="方正书宋_GBK"/>
              </w:rPr>
              <w:t>0.02</w:t>
            </w:r>
          </w:p>
        </w:tc>
        <w:tc>
          <w:tcPr>
            <w:tcW w:w="1104" w:type="dxa"/>
            <w:vAlign w:val="center"/>
          </w:tcPr>
          <w:p w14:paraId="3F5498B1">
            <w:pPr>
              <w:spacing w:line="300" w:lineRule="exact"/>
              <w:jc w:val="right"/>
              <w:rPr>
                <w:rFonts w:ascii="方正书宋_GBK" w:eastAsia="方正书宋_GBK"/>
              </w:rPr>
            </w:pPr>
            <w:r>
              <w:rPr>
                <w:rFonts w:ascii="方正书宋_GBK" w:eastAsia="方正书宋_GBK"/>
              </w:rPr>
              <w:t>0.20</w:t>
            </w:r>
          </w:p>
        </w:tc>
        <w:tc>
          <w:tcPr>
            <w:tcW w:w="1104" w:type="dxa"/>
            <w:vAlign w:val="center"/>
          </w:tcPr>
          <w:p w14:paraId="5CBFEA7A">
            <w:pPr>
              <w:spacing w:line="300" w:lineRule="exact"/>
              <w:jc w:val="right"/>
              <w:rPr>
                <w:rFonts w:ascii="方正书宋_GBK" w:eastAsia="方正书宋_GBK"/>
              </w:rPr>
            </w:pPr>
            <w:r>
              <w:rPr>
                <w:rFonts w:ascii="方正书宋_GBK" w:eastAsia="方正书宋_GBK"/>
              </w:rPr>
              <w:t>0.20</w:t>
            </w:r>
          </w:p>
        </w:tc>
        <w:tc>
          <w:tcPr>
            <w:tcW w:w="1104" w:type="dxa"/>
            <w:vAlign w:val="center"/>
          </w:tcPr>
          <w:p w14:paraId="237D480D">
            <w:pPr>
              <w:spacing w:line="300" w:lineRule="exact"/>
              <w:jc w:val="right"/>
              <w:rPr>
                <w:rFonts w:ascii="方正书宋_GBK" w:eastAsia="方正书宋_GBK"/>
              </w:rPr>
            </w:pPr>
          </w:p>
        </w:tc>
        <w:tc>
          <w:tcPr>
            <w:tcW w:w="1104" w:type="dxa"/>
            <w:vAlign w:val="center"/>
          </w:tcPr>
          <w:p w14:paraId="438550D6">
            <w:pPr>
              <w:spacing w:line="300" w:lineRule="exact"/>
              <w:jc w:val="right"/>
              <w:rPr>
                <w:rFonts w:ascii="方正书宋_GBK" w:eastAsia="方正书宋_GBK"/>
              </w:rPr>
            </w:pPr>
          </w:p>
        </w:tc>
        <w:tc>
          <w:tcPr>
            <w:tcW w:w="1104" w:type="dxa"/>
            <w:vAlign w:val="center"/>
          </w:tcPr>
          <w:p w14:paraId="5BFE7598">
            <w:pPr>
              <w:spacing w:line="300" w:lineRule="exact"/>
              <w:jc w:val="right"/>
              <w:rPr>
                <w:rFonts w:ascii="方正书宋_GBK" w:eastAsia="方正书宋_GBK"/>
              </w:rPr>
            </w:pPr>
          </w:p>
        </w:tc>
        <w:tc>
          <w:tcPr>
            <w:tcW w:w="756" w:type="dxa"/>
            <w:vAlign w:val="center"/>
          </w:tcPr>
          <w:p w14:paraId="3088C4C9">
            <w:pPr>
              <w:spacing w:line="300" w:lineRule="exact"/>
              <w:jc w:val="right"/>
              <w:rPr>
                <w:rFonts w:ascii="方正书宋_GBK" w:eastAsia="方正书宋_GBK"/>
              </w:rPr>
            </w:pPr>
          </w:p>
        </w:tc>
      </w:tr>
      <w:tr w14:paraId="7294D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 w:hRule="atLeast"/>
          <w:jc w:val="center"/>
        </w:trPr>
        <w:tc>
          <w:tcPr>
            <w:tcW w:w="1164" w:type="dxa"/>
            <w:vAlign w:val="center"/>
          </w:tcPr>
          <w:p w14:paraId="2599A5D4">
            <w:pPr>
              <w:spacing w:line="300" w:lineRule="exact"/>
              <w:jc w:val="left"/>
              <w:rPr>
                <w:rFonts w:ascii="方正书宋_GBK" w:eastAsia="方正书宋_GBK"/>
              </w:rPr>
            </w:pPr>
            <w:r>
              <w:rPr>
                <w:rFonts w:hint="eastAsia" w:ascii="方正书宋_GBK" w:eastAsia="方正书宋_GBK"/>
              </w:rPr>
              <w:t>日常公用经费</w:t>
            </w:r>
          </w:p>
        </w:tc>
        <w:tc>
          <w:tcPr>
            <w:tcW w:w="1104" w:type="dxa"/>
            <w:vAlign w:val="center"/>
          </w:tcPr>
          <w:p w14:paraId="49486BA7">
            <w:pPr>
              <w:spacing w:line="300" w:lineRule="exact"/>
              <w:jc w:val="right"/>
              <w:rPr>
                <w:rFonts w:ascii="方正书宋_GBK" w:eastAsia="方正书宋_GBK"/>
              </w:rPr>
            </w:pPr>
            <w:r>
              <w:rPr>
                <w:rFonts w:ascii="方正书宋_GBK" w:eastAsia="方正书宋_GBK"/>
              </w:rPr>
              <w:t>18.22</w:t>
            </w:r>
          </w:p>
        </w:tc>
        <w:tc>
          <w:tcPr>
            <w:tcW w:w="1491" w:type="dxa"/>
            <w:vAlign w:val="center"/>
          </w:tcPr>
          <w:p w14:paraId="0E6A17B0">
            <w:pPr>
              <w:spacing w:line="300" w:lineRule="exact"/>
              <w:jc w:val="left"/>
              <w:rPr>
                <w:rFonts w:ascii="方正书宋_GBK" w:eastAsia="方正书宋_GBK"/>
              </w:rPr>
            </w:pPr>
            <w:r>
              <w:rPr>
                <w:rFonts w:hint="eastAsia" w:ascii="方正书宋_GBK" w:eastAsia="方正书宋_GBK"/>
              </w:rPr>
              <w:t>机动车保险服务</w:t>
            </w:r>
          </w:p>
        </w:tc>
        <w:tc>
          <w:tcPr>
            <w:tcW w:w="1491" w:type="dxa"/>
            <w:vAlign w:val="center"/>
          </w:tcPr>
          <w:p w14:paraId="48E8E61A">
            <w:pPr>
              <w:spacing w:line="300" w:lineRule="exact"/>
              <w:jc w:val="left"/>
              <w:rPr>
                <w:rFonts w:ascii="方正书宋_GBK" w:eastAsia="方正书宋_GBK"/>
              </w:rPr>
            </w:pPr>
            <w:r>
              <w:rPr>
                <w:rFonts w:ascii="方正书宋_GBK" w:eastAsia="方正书宋_GBK"/>
              </w:rPr>
              <w:t>C15040201</w:t>
            </w:r>
          </w:p>
        </w:tc>
        <w:tc>
          <w:tcPr>
            <w:tcW w:w="690" w:type="dxa"/>
            <w:vAlign w:val="center"/>
          </w:tcPr>
          <w:p w14:paraId="5037B955">
            <w:pPr>
              <w:spacing w:line="300" w:lineRule="exact"/>
              <w:jc w:val="center"/>
              <w:rPr>
                <w:rFonts w:ascii="方正书宋_GBK" w:eastAsia="方正书宋_GBK"/>
              </w:rPr>
            </w:pPr>
            <w:r>
              <w:rPr>
                <w:rFonts w:hint="eastAsia" w:ascii="方正书宋_GBK" w:eastAsia="方正书宋_GBK"/>
              </w:rPr>
              <w:t>次</w:t>
            </w:r>
          </w:p>
        </w:tc>
        <w:tc>
          <w:tcPr>
            <w:tcW w:w="883" w:type="dxa"/>
            <w:vAlign w:val="center"/>
          </w:tcPr>
          <w:p w14:paraId="0488618E">
            <w:pPr>
              <w:spacing w:line="300" w:lineRule="exact"/>
              <w:jc w:val="right"/>
              <w:rPr>
                <w:rFonts w:ascii="方正书宋_GBK" w:eastAsia="方正书宋_GBK"/>
              </w:rPr>
            </w:pPr>
            <w:r>
              <w:rPr>
                <w:rFonts w:ascii="方正书宋_GBK" w:eastAsia="方正书宋_GBK"/>
              </w:rPr>
              <w:t>1.00</w:t>
            </w:r>
          </w:p>
        </w:tc>
        <w:tc>
          <w:tcPr>
            <w:tcW w:w="884" w:type="dxa"/>
            <w:vAlign w:val="center"/>
          </w:tcPr>
          <w:p w14:paraId="5D90116E">
            <w:pPr>
              <w:spacing w:line="300" w:lineRule="exact"/>
              <w:jc w:val="right"/>
              <w:rPr>
                <w:rFonts w:ascii="方正书宋_GBK" w:eastAsia="方正书宋_GBK"/>
              </w:rPr>
            </w:pPr>
            <w:r>
              <w:rPr>
                <w:rFonts w:ascii="方正书宋_GBK" w:eastAsia="方正书宋_GBK"/>
              </w:rPr>
              <w:t>0.35</w:t>
            </w:r>
          </w:p>
        </w:tc>
        <w:tc>
          <w:tcPr>
            <w:tcW w:w="1104" w:type="dxa"/>
            <w:vAlign w:val="center"/>
          </w:tcPr>
          <w:p w14:paraId="54CD6677">
            <w:pPr>
              <w:spacing w:line="300" w:lineRule="exact"/>
              <w:jc w:val="right"/>
              <w:rPr>
                <w:rFonts w:ascii="方正书宋_GBK" w:eastAsia="方正书宋_GBK"/>
              </w:rPr>
            </w:pPr>
            <w:r>
              <w:rPr>
                <w:rFonts w:ascii="方正书宋_GBK" w:eastAsia="方正书宋_GBK"/>
              </w:rPr>
              <w:t>0.35</w:t>
            </w:r>
          </w:p>
        </w:tc>
        <w:tc>
          <w:tcPr>
            <w:tcW w:w="1104" w:type="dxa"/>
            <w:vAlign w:val="center"/>
          </w:tcPr>
          <w:p w14:paraId="47C6BD30">
            <w:pPr>
              <w:spacing w:line="300" w:lineRule="exact"/>
              <w:jc w:val="right"/>
              <w:rPr>
                <w:rFonts w:ascii="方正书宋_GBK" w:eastAsia="方正书宋_GBK"/>
              </w:rPr>
            </w:pPr>
            <w:r>
              <w:rPr>
                <w:rFonts w:ascii="方正书宋_GBK" w:eastAsia="方正书宋_GBK"/>
              </w:rPr>
              <w:t>0.35</w:t>
            </w:r>
          </w:p>
        </w:tc>
        <w:tc>
          <w:tcPr>
            <w:tcW w:w="1104" w:type="dxa"/>
            <w:vAlign w:val="center"/>
          </w:tcPr>
          <w:p w14:paraId="1BE591B8">
            <w:pPr>
              <w:spacing w:line="300" w:lineRule="exact"/>
              <w:jc w:val="right"/>
              <w:rPr>
                <w:rFonts w:ascii="方正书宋_GBK" w:eastAsia="方正书宋_GBK"/>
              </w:rPr>
            </w:pPr>
          </w:p>
        </w:tc>
        <w:tc>
          <w:tcPr>
            <w:tcW w:w="1104" w:type="dxa"/>
            <w:vAlign w:val="center"/>
          </w:tcPr>
          <w:p w14:paraId="129152EA">
            <w:pPr>
              <w:spacing w:line="300" w:lineRule="exact"/>
              <w:jc w:val="right"/>
              <w:rPr>
                <w:rFonts w:ascii="方正书宋_GBK" w:eastAsia="方正书宋_GBK"/>
              </w:rPr>
            </w:pPr>
          </w:p>
        </w:tc>
        <w:tc>
          <w:tcPr>
            <w:tcW w:w="1104" w:type="dxa"/>
            <w:vAlign w:val="center"/>
          </w:tcPr>
          <w:p w14:paraId="3BDF52C3">
            <w:pPr>
              <w:spacing w:line="300" w:lineRule="exact"/>
              <w:jc w:val="right"/>
              <w:rPr>
                <w:rFonts w:ascii="方正书宋_GBK" w:eastAsia="方正书宋_GBK"/>
              </w:rPr>
            </w:pPr>
          </w:p>
        </w:tc>
        <w:tc>
          <w:tcPr>
            <w:tcW w:w="756" w:type="dxa"/>
            <w:vAlign w:val="center"/>
          </w:tcPr>
          <w:p w14:paraId="6CBD6F9F">
            <w:pPr>
              <w:spacing w:line="300" w:lineRule="exact"/>
              <w:jc w:val="right"/>
              <w:rPr>
                <w:rFonts w:ascii="方正书宋_GBK" w:eastAsia="方正书宋_GBK"/>
              </w:rPr>
            </w:pPr>
          </w:p>
        </w:tc>
      </w:tr>
      <w:tr w14:paraId="6AC6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 w:hRule="atLeast"/>
          <w:jc w:val="center"/>
        </w:trPr>
        <w:tc>
          <w:tcPr>
            <w:tcW w:w="1164" w:type="dxa"/>
            <w:vAlign w:val="center"/>
          </w:tcPr>
          <w:p w14:paraId="579F9707">
            <w:pPr>
              <w:spacing w:line="300" w:lineRule="exact"/>
              <w:jc w:val="left"/>
              <w:rPr>
                <w:rFonts w:ascii="方正书宋_GBK" w:eastAsia="方正书宋_GBK"/>
              </w:rPr>
            </w:pPr>
            <w:r>
              <w:rPr>
                <w:rFonts w:hint="eastAsia" w:ascii="方正书宋_GBK" w:eastAsia="方正书宋_GBK"/>
              </w:rPr>
              <w:t>日常公用经费</w:t>
            </w:r>
          </w:p>
        </w:tc>
        <w:tc>
          <w:tcPr>
            <w:tcW w:w="1104" w:type="dxa"/>
            <w:vAlign w:val="center"/>
          </w:tcPr>
          <w:p w14:paraId="27964D4B">
            <w:pPr>
              <w:spacing w:line="300" w:lineRule="exact"/>
              <w:jc w:val="right"/>
              <w:rPr>
                <w:rFonts w:ascii="方正书宋_GBK" w:eastAsia="方正书宋_GBK"/>
              </w:rPr>
            </w:pPr>
            <w:r>
              <w:rPr>
                <w:rFonts w:ascii="方正书宋_GBK" w:eastAsia="方正书宋_GBK"/>
              </w:rPr>
              <w:t>18.22</w:t>
            </w:r>
          </w:p>
        </w:tc>
        <w:tc>
          <w:tcPr>
            <w:tcW w:w="1491" w:type="dxa"/>
            <w:vAlign w:val="center"/>
          </w:tcPr>
          <w:p w14:paraId="32C7F9C5">
            <w:pPr>
              <w:spacing w:line="300" w:lineRule="exact"/>
              <w:jc w:val="left"/>
              <w:rPr>
                <w:rFonts w:ascii="方正书宋_GBK" w:eastAsia="方正书宋_GBK"/>
              </w:rPr>
            </w:pPr>
            <w:r>
              <w:rPr>
                <w:rFonts w:hint="eastAsia" w:ascii="方正书宋_GBK" w:eastAsia="方正书宋_GBK"/>
              </w:rPr>
              <w:t>增值电信服务</w:t>
            </w:r>
          </w:p>
        </w:tc>
        <w:tc>
          <w:tcPr>
            <w:tcW w:w="1491" w:type="dxa"/>
            <w:vAlign w:val="center"/>
          </w:tcPr>
          <w:p w14:paraId="319336F8">
            <w:pPr>
              <w:spacing w:line="300" w:lineRule="exact"/>
              <w:jc w:val="left"/>
              <w:rPr>
                <w:rFonts w:ascii="方正书宋_GBK" w:eastAsia="方正书宋_GBK"/>
              </w:rPr>
            </w:pPr>
            <w:r>
              <w:rPr>
                <w:rFonts w:ascii="方正书宋_GBK" w:eastAsia="方正书宋_GBK"/>
              </w:rPr>
              <w:t>C030102</w:t>
            </w:r>
          </w:p>
        </w:tc>
        <w:tc>
          <w:tcPr>
            <w:tcW w:w="690" w:type="dxa"/>
            <w:vAlign w:val="center"/>
          </w:tcPr>
          <w:p w14:paraId="56239E08">
            <w:pPr>
              <w:spacing w:line="300" w:lineRule="exact"/>
              <w:jc w:val="center"/>
              <w:rPr>
                <w:rFonts w:ascii="方正书宋_GBK" w:eastAsia="方正书宋_GBK"/>
              </w:rPr>
            </w:pPr>
            <w:r>
              <w:rPr>
                <w:rFonts w:hint="eastAsia" w:ascii="方正书宋_GBK" w:eastAsia="方正书宋_GBK"/>
              </w:rPr>
              <w:t>年</w:t>
            </w:r>
          </w:p>
        </w:tc>
        <w:tc>
          <w:tcPr>
            <w:tcW w:w="883" w:type="dxa"/>
            <w:vAlign w:val="center"/>
          </w:tcPr>
          <w:p w14:paraId="2B5AAD4A">
            <w:pPr>
              <w:spacing w:line="300" w:lineRule="exact"/>
              <w:jc w:val="right"/>
              <w:rPr>
                <w:rFonts w:ascii="方正书宋_GBK" w:eastAsia="方正书宋_GBK"/>
              </w:rPr>
            </w:pPr>
            <w:r>
              <w:rPr>
                <w:rFonts w:ascii="方正书宋_GBK" w:eastAsia="方正书宋_GBK"/>
              </w:rPr>
              <w:t>1.00</w:t>
            </w:r>
          </w:p>
        </w:tc>
        <w:tc>
          <w:tcPr>
            <w:tcW w:w="884" w:type="dxa"/>
            <w:vAlign w:val="center"/>
          </w:tcPr>
          <w:p w14:paraId="1DA56AF9">
            <w:pPr>
              <w:spacing w:line="300" w:lineRule="exact"/>
              <w:jc w:val="right"/>
              <w:rPr>
                <w:rFonts w:ascii="方正书宋_GBK" w:eastAsia="方正书宋_GBK"/>
              </w:rPr>
            </w:pPr>
            <w:r>
              <w:rPr>
                <w:rFonts w:ascii="方正书宋_GBK" w:eastAsia="方正书宋_GBK"/>
              </w:rPr>
              <w:t>0.08</w:t>
            </w:r>
          </w:p>
        </w:tc>
        <w:tc>
          <w:tcPr>
            <w:tcW w:w="1104" w:type="dxa"/>
            <w:vAlign w:val="center"/>
          </w:tcPr>
          <w:p w14:paraId="1CE42BDD">
            <w:pPr>
              <w:spacing w:line="300" w:lineRule="exact"/>
              <w:jc w:val="right"/>
              <w:rPr>
                <w:rFonts w:ascii="方正书宋_GBK" w:eastAsia="方正书宋_GBK"/>
              </w:rPr>
            </w:pPr>
            <w:r>
              <w:rPr>
                <w:rFonts w:ascii="方正书宋_GBK" w:eastAsia="方正书宋_GBK"/>
              </w:rPr>
              <w:t>0.08</w:t>
            </w:r>
          </w:p>
        </w:tc>
        <w:tc>
          <w:tcPr>
            <w:tcW w:w="1104" w:type="dxa"/>
            <w:vAlign w:val="center"/>
          </w:tcPr>
          <w:p w14:paraId="2A7CF5CF">
            <w:pPr>
              <w:spacing w:line="300" w:lineRule="exact"/>
              <w:jc w:val="right"/>
              <w:rPr>
                <w:rFonts w:ascii="方正书宋_GBK" w:eastAsia="方正书宋_GBK"/>
              </w:rPr>
            </w:pPr>
            <w:r>
              <w:rPr>
                <w:rFonts w:ascii="方正书宋_GBK" w:eastAsia="方正书宋_GBK"/>
              </w:rPr>
              <w:t>0.08</w:t>
            </w:r>
          </w:p>
        </w:tc>
        <w:tc>
          <w:tcPr>
            <w:tcW w:w="1104" w:type="dxa"/>
            <w:vAlign w:val="center"/>
          </w:tcPr>
          <w:p w14:paraId="60DEE9D0">
            <w:pPr>
              <w:spacing w:line="300" w:lineRule="exact"/>
              <w:jc w:val="right"/>
              <w:rPr>
                <w:rFonts w:ascii="方正书宋_GBK" w:eastAsia="方正书宋_GBK"/>
              </w:rPr>
            </w:pPr>
          </w:p>
        </w:tc>
        <w:tc>
          <w:tcPr>
            <w:tcW w:w="1104" w:type="dxa"/>
            <w:vAlign w:val="center"/>
          </w:tcPr>
          <w:p w14:paraId="1B3CE03A">
            <w:pPr>
              <w:spacing w:line="300" w:lineRule="exact"/>
              <w:jc w:val="right"/>
              <w:rPr>
                <w:rFonts w:ascii="方正书宋_GBK" w:eastAsia="方正书宋_GBK"/>
              </w:rPr>
            </w:pPr>
          </w:p>
        </w:tc>
        <w:tc>
          <w:tcPr>
            <w:tcW w:w="1104" w:type="dxa"/>
            <w:vAlign w:val="center"/>
          </w:tcPr>
          <w:p w14:paraId="5637F328">
            <w:pPr>
              <w:spacing w:line="300" w:lineRule="exact"/>
              <w:jc w:val="right"/>
              <w:rPr>
                <w:rFonts w:ascii="方正书宋_GBK" w:eastAsia="方正书宋_GBK"/>
              </w:rPr>
            </w:pPr>
          </w:p>
        </w:tc>
        <w:tc>
          <w:tcPr>
            <w:tcW w:w="756" w:type="dxa"/>
            <w:vAlign w:val="center"/>
          </w:tcPr>
          <w:p w14:paraId="470E432D">
            <w:pPr>
              <w:spacing w:line="300" w:lineRule="exact"/>
              <w:jc w:val="right"/>
              <w:rPr>
                <w:rFonts w:ascii="方正书宋_GBK" w:eastAsia="方正书宋_GBK"/>
              </w:rPr>
            </w:pPr>
          </w:p>
        </w:tc>
      </w:tr>
    </w:tbl>
    <w:p w14:paraId="41DAEB76">
      <w:pPr>
        <w:spacing w:line="300" w:lineRule="exact"/>
        <w:jc w:val="left"/>
        <w:sectPr>
          <w:footerReference r:id="rId3" w:type="default"/>
          <w:pgSz w:w="16839" w:h="11907" w:orient="landscape"/>
          <w:pgMar w:top="1304" w:right="1985" w:bottom="1304" w:left="1134" w:header="851" w:footer="992" w:gutter="0"/>
          <w:cols w:space="720" w:num="1"/>
          <w:docGrid w:type="linesAndChars" w:linePitch="312" w:charSpace="0"/>
        </w:sectPr>
      </w:pPr>
    </w:p>
    <w:bookmarkEnd w:id="0"/>
    <w:p w14:paraId="678BAD9F">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344F364E">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曲阳县信访局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52.60</w:t>
      </w:r>
      <w:r>
        <w:rPr>
          <w:rFonts w:hint="eastAsia" w:ascii="Times New Roman" w:hAnsi="Times New Roman" w:eastAsia="仿宋" w:cs="Times New Roman"/>
          <w:color w:val="000000"/>
          <w:sz w:val="32"/>
          <w:szCs w:val="32"/>
        </w:rPr>
        <w:t>万元（详见下表），</w:t>
      </w: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年无国有资产购置计划。</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14:paraId="2AC8C166">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700BA693">
            <w:pPr>
              <w:widowControl/>
              <w:jc w:val="center"/>
              <w:rPr>
                <w:rFonts w:ascii="宋体" w:cs="宋体"/>
                <w:b/>
                <w:bCs/>
                <w:kern w:val="0"/>
                <w:sz w:val="32"/>
                <w:szCs w:val="32"/>
              </w:rPr>
            </w:pPr>
            <w:r>
              <w:rPr>
                <w:rFonts w:hint="eastAsia" w:ascii="Times New Roman" w:hAnsi="Times New Roman" w:eastAsia="仿宋" w:cs="Times New Roman"/>
                <w:b/>
                <w:color w:val="000000"/>
                <w:sz w:val="32"/>
                <w:szCs w:val="32"/>
              </w:rPr>
              <w:t>曲阳县信访局</w:t>
            </w:r>
            <w:r>
              <w:rPr>
                <w:rFonts w:hint="eastAsia" w:ascii="宋体" w:hAnsi="宋体" w:cs="宋体"/>
                <w:b/>
                <w:bCs/>
                <w:kern w:val="0"/>
                <w:sz w:val="32"/>
                <w:szCs w:val="32"/>
              </w:rPr>
              <w:t>固定资产占用情况表</w:t>
            </w:r>
          </w:p>
        </w:tc>
      </w:tr>
      <w:tr w14:paraId="7FF08FF2">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7B009D49">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w:t>
            </w:r>
            <w:r>
              <w:rPr>
                <w:rFonts w:hint="eastAsia" w:ascii="Times New Roman" w:hAnsi="Times New Roman" w:eastAsia="仿宋" w:cs="Times New Roman"/>
                <w:color w:val="000000"/>
                <w:sz w:val="22"/>
              </w:rPr>
              <w:t>曲阳县信访局</w:t>
            </w:r>
          </w:p>
        </w:tc>
        <w:tc>
          <w:tcPr>
            <w:tcW w:w="5103" w:type="dxa"/>
            <w:tcBorders>
              <w:top w:val="nil"/>
              <w:left w:val="nil"/>
              <w:bottom w:val="nil"/>
              <w:right w:val="nil"/>
            </w:tcBorders>
            <w:vAlign w:val="center"/>
          </w:tcPr>
          <w:p w14:paraId="5839F903">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14:paraId="3A043D76">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6EC571EF">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14:paraId="3B508DB0">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711FA763">
            <w:pPr>
              <w:widowControl/>
              <w:jc w:val="center"/>
              <w:rPr>
                <w:rFonts w:ascii="宋体" w:cs="宋体"/>
                <w:b/>
                <w:bCs/>
                <w:kern w:val="0"/>
                <w:sz w:val="22"/>
              </w:rPr>
            </w:pPr>
            <w:r>
              <w:rPr>
                <w:rFonts w:hint="eastAsia" w:ascii="宋体" w:hAnsi="宋体" w:cs="宋体"/>
                <w:b/>
                <w:bCs/>
                <w:kern w:val="0"/>
                <w:sz w:val="22"/>
              </w:rPr>
              <w:t>价值（金额单位：万元）</w:t>
            </w:r>
          </w:p>
        </w:tc>
      </w:tr>
      <w:tr w14:paraId="662646DD">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E3E7B91">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14:paraId="60A6E14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20196E0E">
            <w:pPr>
              <w:widowControl/>
              <w:jc w:val="center"/>
              <w:rPr>
                <w:rFonts w:ascii="Times New Roman" w:hAnsi="Times New Roman" w:eastAsia="仿宋" w:cs="Times New Roman"/>
                <w:color w:val="FF0000"/>
                <w:kern w:val="0"/>
                <w:sz w:val="22"/>
              </w:rPr>
            </w:pPr>
          </w:p>
        </w:tc>
      </w:tr>
      <w:tr w14:paraId="5958AD7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80EF6DC">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14:paraId="68FEA94F">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14:paraId="66D3AED2">
            <w:pPr>
              <w:widowControl/>
              <w:jc w:val="center"/>
              <w:rPr>
                <w:rFonts w:ascii="Times New Roman" w:hAnsi="Times New Roman" w:eastAsia="仿宋" w:cs="Times New Roman"/>
                <w:kern w:val="0"/>
                <w:sz w:val="22"/>
              </w:rPr>
            </w:pPr>
          </w:p>
        </w:tc>
      </w:tr>
      <w:tr w14:paraId="7A7F071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7A7AA29">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14:paraId="7419CF09">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14:paraId="4D46F96E">
            <w:pPr>
              <w:widowControl/>
              <w:jc w:val="center"/>
              <w:rPr>
                <w:rFonts w:ascii="Times New Roman" w:hAnsi="Times New Roman" w:eastAsia="仿宋" w:cs="Times New Roman"/>
                <w:kern w:val="0"/>
                <w:sz w:val="22"/>
              </w:rPr>
            </w:pPr>
          </w:p>
        </w:tc>
      </w:tr>
      <w:tr w14:paraId="42B8BB1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7761485">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14:paraId="4F280F7E">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14:paraId="481A5FA8">
            <w:pPr>
              <w:widowControl/>
              <w:jc w:val="center"/>
              <w:rPr>
                <w:rFonts w:ascii="Times New Roman" w:hAnsi="Times New Roman" w:eastAsia="仿宋" w:cs="Times New Roman"/>
                <w:kern w:val="0"/>
                <w:sz w:val="22"/>
              </w:rPr>
            </w:pPr>
          </w:p>
        </w:tc>
      </w:tr>
      <w:tr w14:paraId="5FD84C5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23191CF">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14:paraId="45FD048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5B762D24">
            <w:pPr>
              <w:widowControl/>
              <w:jc w:val="center"/>
              <w:rPr>
                <w:rFonts w:ascii="Times New Roman" w:hAnsi="Times New Roman" w:eastAsia="仿宋" w:cs="Times New Roman"/>
                <w:kern w:val="0"/>
                <w:sz w:val="22"/>
              </w:rPr>
            </w:pPr>
          </w:p>
        </w:tc>
      </w:tr>
      <w:tr w14:paraId="2DF482F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49CE869">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14:paraId="14B6D13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23A06FA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52.60</w:t>
            </w:r>
          </w:p>
        </w:tc>
      </w:tr>
    </w:tbl>
    <w:p w14:paraId="66EB8FAE">
      <w:pPr>
        <w:autoSpaceDE w:val="0"/>
        <w:autoSpaceDN w:val="0"/>
        <w:adjustRightInd w:val="0"/>
        <w:ind w:firstLine="640" w:firstLineChars="200"/>
        <w:jc w:val="left"/>
        <w:rPr>
          <w:rFonts w:ascii="黑体" w:hAnsi="黑体" w:eastAsia="黑体" w:cs="Times New Roman"/>
          <w:sz w:val="32"/>
          <w:szCs w:val="32"/>
        </w:rPr>
      </w:pPr>
    </w:p>
    <w:p w14:paraId="1DEED599">
      <w:pPr>
        <w:autoSpaceDE w:val="0"/>
        <w:autoSpaceDN w:val="0"/>
        <w:adjustRightInd w:val="0"/>
        <w:ind w:firstLine="640" w:firstLineChars="200"/>
        <w:jc w:val="left"/>
        <w:rPr>
          <w:rFonts w:ascii="黑体" w:hAnsi="黑体" w:eastAsia="黑体" w:cs="Times New Roman"/>
          <w:sz w:val="32"/>
          <w:szCs w:val="32"/>
        </w:rPr>
      </w:pPr>
    </w:p>
    <w:p w14:paraId="6CE3A837">
      <w:pPr>
        <w:autoSpaceDE w:val="0"/>
        <w:autoSpaceDN w:val="0"/>
        <w:adjustRightInd w:val="0"/>
        <w:ind w:firstLine="640" w:firstLineChars="200"/>
        <w:jc w:val="left"/>
        <w:rPr>
          <w:rFonts w:ascii="黑体" w:hAnsi="黑体" w:eastAsia="黑体" w:cs="Times New Roman"/>
          <w:sz w:val="32"/>
          <w:szCs w:val="32"/>
        </w:rPr>
      </w:pPr>
    </w:p>
    <w:p w14:paraId="670D1F8C">
      <w:pPr>
        <w:autoSpaceDE w:val="0"/>
        <w:autoSpaceDN w:val="0"/>
        <w:adjustRightInd w:val="0"/>
        <w:ind w:firstLine="640" w:firstLineChars="200"/>
        <w:jc w:val="left"/>
        <w:rPr>
          <w:rFonts w:ascii="黑体" w:hAnsi="黑体" w:eastAsia="黑体" w:cs="Times New Roman"/>
          <w:sz w:val="32"/>
          <w:szCs w:val="32"/>
        </w:rPr>
        <w:sectPr>
          <w:footerReference r:id="rId4" w:type="default"/>
          <w:pgSz w:w="16839" w:h="11907" w:orient="landscape"/>
          <w:pgMar w:top="1304" w:right="1985" w:bottom="1304" w:left="1134" w:header="851" w:footer="992" w:gutter="0"/>
          <w:cols w:space="720" w:num="1"/>
          <w:docGrid w:type="linesAndChars" w:linePitch="312" w:charSpace="0"/>
        </w:sectPr>
      </w:pPr>
    </w:p>
    <w:p w14:paraId="4A887520">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63F438E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14:paraId="57A4465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14:paraId="4B0FF1C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14:paraId="3CC4690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14:paraId="2FE74CF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14:paraId="7F21777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14:paraId="020F343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860217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00C1F18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14:paraId="51DF2EC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14:paraId="0228A347">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408801CF">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1907" w:h="16839"/>
      <w:pgMar w:top="1985"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wiss"/>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0BBB">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12</w:t>
    </w:r>
    <w:r>
      <w:rPr>
        <w:rStyle w:val="14"/>
      </w:rPr>
      <w:fldChar w:fldCharType="end"/>
    </w:r>
  </w:p>
  <w:p w14:paraId="28F18323">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D1C1">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14:paraId="03F40E09">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14B3E"/>
    <w:rsid w:val="00064CDC"/>
    <w:rsid w:val="0008598A"/>
    <w:rsid w:val="000C7140"/>
    <w:rsid w:val="00142651"/>
    <w:rsid w:val="001A68FA"/>
    <w:rsid w:val="002141D7"/>
    <w:rsid w:val="00236BF0"/>
    <w:rsid w:val="002C5642"/>
    <w:rsid w:val="00323B29"/>
    <w:rsid w:val="003367C9"/>
    <w:rsid w:val="0039059E"/>
    <w:rsid w:val="003C771B"/>
    <w:rsid w:val="003D3079"/>
    <w:rsid w:val="00476B65"/>
    <w:rsid w:val="005B2994"/>
    <w:rsid w:val="005C581B"/>
    <w:rsid w:val="00623F14"/>
    <w:rsid w:val="007D45DB"/>
    <w:rsid w:val="007F0341"/>
    <w:rsid w:val="008D07B3"/>
    <w:rsid w:val="00940242"/>
    <w:rsid w:val="009A521C"/>
    <w:rsid w:val="00A20D08"/>
    <w:rsid w:val="00BF764E"/>
    <w:rsid w:val="00C07CF1"/>
    <w:rsid w:val="00D607DA"/>
    <w:rsid w:val="00DC6EE5"/>
    <w:rsid w:val="00E4637B"/>
    <w:rsid w:val="00E50057"/>
    <w:rsid w:val="00EE71BA"/>
    <w:rsid w:val="00F308CF"/>
    <w:rsid w:val="00F8534D"/>
    <w:rsid w:val="00F867E4"/>
    <w:rsid w:val="0A2F1A4A"/>
    <w:rsid w:val="17512C8B"/>
    <w:rsid w:val="41D70B25"/>
    <w:rsid w:val="440932B6"/>
    <w:rsid w:val="52AB4974"/>
    <w:rsid w:val="58001494"/>
    <w:rsid w:val="60FB5222"/>
    <w:rsid w:val="64147EC6"/>
    <w:rsid w:val="7A68560F"/>
    <w:rsid w:val="7D4633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5410</Words>
  <Characters>5864</Characters>
  <Lines>0</Lines>
  <Paragraphs>0</Paragraphs>
  <TotalTime>0</TotalTime>
  <ScaleCrop>false</ScaleCrop>
  <LinksUpToDate>false</LinksUpToDate>
  <CharactersWithSpaces>5915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曲阳快宜修傅～服务电话4269866</cp:lastModifiedBy>
  <cp:lastPrinted>2020-01-10T15:53:00Z</cp:lastPrinted>
  <dcterms:modified xsi:type="dcterms:W3CDTF">2025-04-15T02:07:00Z</dcterms:modified>
  <dc:title>o</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F55EF0DD3D0C40D880E0CACE342BBB15_12</vt:lpwstr>
  </property>
</Properties>
</file>