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5F2D5">
      <w:pPr>
        <w:keepNext w:val="0"/>
        <w:keepLines w:val="0"/>
        <w:pageBreakBefore w:val="0"/>
        <w:widowControl w:val="0"/>
        <w:kinsoku/>
        <w:wordWrap/>
        <w:overflowPunct/>
        <w:topLinePunct w:val="0"/>
        <w:autoSpaceDE/>
        <w:autoSpaceDN/>
        <w:adjustRightInd/>
        <w:snapToGrid/>
        <w:spacing w:line="560" w:lineRule="exact"/>
        <w:ind w:left="0"/>
        <w:jc w:val="center"/>
        <w:rPr>
          <w:rFonts w:hint="eastAsia" w:ascii="黑体" w:hAnsi="黑体" w:eastAsia="黑体" w:cs="黑体"/>
          <w:sz w:val="44"/>
          <w:szCs w:val="44"/>
          <w:shd w:val="clear" w:color="auto" w:fill="auto"/>
        </w:rPr>
      </w:pPr>
      <w:r>
        <w:rPr>
          <w:rFonts w:hint="eastAsia" w:ascii="黑体" w:hAnsi="黑体" w:eastAsia="黑体" w:cs="黑体"/>
          <w:sz w:val="44"/>
          <w:szCs w:val="44"/>
          <w:shd w:val="clear" w:color="auto" w:fill="auto"/>
        </w:rPr>
        <w:t>曲阳城市管理综合行政执法局</w:t>
      </w:r>
    </w:p>
    <w:p w14:paraId="79A1A5C1">
      <w:pPr>
        <w:keepNext w:val="0"/>
        <w:keepLines w:val="0"/>
        <w:pageBreakBefore w:val="0"/>
        <w:widowControl w:val="0"/>
        <w:kinsoku/>
        <w:wordWrap/>
        <w:overflowPunct/>
        <w:topLinePunct w:val="0"/>
        <w:autoSpaceDE/>
        <w:autoSpaceDN/>
        <w:adjustRightInd/>
        <w:snapToGrid/>
        <w:spacing w:line="560" w:lineRule="exact"/>
        <w:ind w:left="0"/>
        <w:jc w:val="center"/>
        <w:rPr>
          <w:rFonts w:ascii="黑体" w:hAnsi="黑体" w:eastAsia="黑体" w:cs="黑体"/>
          <w:sz w:val="44"/>
          <w:szCs w:val="44"/>
          <w:shd w:val="clear" w:color="auto" w:fill="auto"/>
        </w:rPr>
      </w:pPr>
      <w:r>
        <w:rPr>
          <w:rFonts w:hint="eastAsia" w:ascii="黑体" w:hAnsi="黑体" w:eastAsia="黑体" w:cs="黑体"/>
          <w:sz w:val="44"/>
          <w:szCs w:val="44"/>
          <w:shd w:val="clear" w:color="auto" w:fill="auto"/>
        </w:rPr>
        <w:t>202</w:t>
      </w:r>
      <w:r>
        <w:rPr>
          <w:rFonts w:hint="eastAsia" w:ascii="黑体" w:hAnsi="黑体" w:eastAsia="黑体" w:cs="黑体"/>
          <w:sz w:val="44"/>
          <w:szCs w:val="44"/>
          <w:shd w:val="clear" w:color="auto" w:fill="auto"/>
          <w:lang w:val="en-US" w:eastAsia="zh-CN"/>
        </w:rPr>
        <w:t>5</w:t>
      </w:r>
      <w:r>
        <w:rPr>
          <w:rFonts w:hint="eastAsia" w:ascii="黑体" w:hAnsi="黑体" w:eastAsia="黑体" w:cs="黑体"/>
          <w:sz w:val="44"/>
          <w:szCs w:val="44"/>
          <w:shd w:val="clear" w:color="auto" w:fill="auto"/>
        </w:rPr>
        <w:t>年涉企行政执法检查计划</w:t>
      </w:r>
    </w:p>
    <w:p w14:paraId="2717AA05">
      <w:pPr>
        <w:keepNext w:val="0"/>
        <w:keepLines w:val="0"/>
        <w:pageBreakBefore w:val="0"/>
        <w:widowControl w:val="0"/>
        <w:kinsoku/>
        <w:wordWrap/>
        <w:overflowPunct/>
        <w:topLinePunct w:val="0"/>
        <w:autoSpaceDE/>
        <w:autoSpaceDN/>
        <w:adjustRightInd/>
        <w:snapToGrid/>
        <w:spacing w:line="560" w:lineRule="exact"/>
        <w:ind w:left="0"/>
        <w:jc w:val="center"/>
        <w:rPr>
          <w:rFonts w:hint="eastAsia" w:ascii="黑体" w:hAnsi="黑体" w:eastAsia="黑体" w:cs="黑体"/>
          <w:sz w:val="44"/>
          <w:szCs w:val="44"/>
          <w:shd w:val="clear" w:color="auto" w:fill="auto"/>
        </w:rPr>
      </w:pPr>
    </w:p>
    <w:p w14:paraId="27A01D6C">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kern w:val="2"/>
          <w:sz w:val="32"/>
          <w:szCs w:val="32"/>
          <w:shd w:val="clear" w:color="auto" w:fill="FFFFFF"/>
        </w:rPr>
        <w:t>为进一步规范涉企行政执法检查行为，优化营商环境，根据《国务院办公厅关于严格规范涉企行政检查的意见》（国办发〔2024〕54 号）和《河北省人民政府办公厅印发关于严格规范涉企行政检查实施方案的通知》等文件要求，结合我局工作实</w:t>
      </w:r>
      <w:r>
        <w:rPr>
          <w:rFonts w:hint="eastAsia" w:ascii="仿宋" w:hAnsi="仿宋" w:eastAsia="仿宋" w:cs="仿宋"/>
          <w:color w:val="000000"/>
          <w:sz w:val="32"/>
          <w:szCs w:val="32"/>
          <w:shd w:val="clear" w:color="auto" w:fill="FFFFFF"/>
        </w:rPr>
        <w:t>际，制定本计划。</w:t>
      </w:r>
    </w:p>
    <w:p w14:paraId="023F062F">
      <w:pPr>
        <w:spacing w:line="560" w:lineRule="exact"/>
        <w:ind w:left="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一、总体要求</w:t>
      </w:r>
    </w:p>
    <w:p w14:paraId="7F9B96A5">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以习近平新时代中国特色社会主义思想为指导，全面贯彻党的二十大和二十届二中、三中全会</w:t>
      </w:r>
      <w:r>
        <w:rPr>
          <w:rFonts w:hint="eastAsia" w:ascii="仿宋" w:hAnsi="仿宋" w:eastAsia="仿宋" w:cs="仿宋"/>
          <w:color w:val="000000"/>
          <w:kern w:val="2"/>
          <w:sz w:val="32"/>
          <w:szCs w:val="32"/>
          <w:shd w:val="clear" w:color="auto" w:fill="FFFFFF"/>
        </w:rPr>
        <w:t>精神，认真落实党中央、国务院和省委、省政府关于优化营商环境的决策部署，坚持问题导向、目标导向，严格规范涉企行政执法检查，创新监管方式，提高监管效能，</w:t>
      </w:r>
      <w:r>
        <w:rPr>
          <w:rFonts w:hint="eastAsia" w:ascii="仿宋" w:hAnsi="仿宋" w:eastAsia="仿宋" w:cs="仿宋"/>
          <w:color w:val="000000"/>
          <w:sz w:val="32"/>
          <w:szCs w:val="32"/>
          <w:shd w:val="clear" w:color="auto" w:fill="FFFFFF"/>
        </w:rPr>
        <w:t>切实减轻企业负担，激发市场主体活力，为推动曲阳县经济社会高质量发展提供有力保障。</w:t>
      </w:r>
    </w:p>
    <w:p w14:paraId="2F206975">
      <w:pPr>
        <w:spacing w:line="560" w:lineRule="exact"/>
        <w:ind w:left="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二、检查主体</w:t>
      </w:r>
    </w:p>
    <w:p w14:paraId="61531EDC">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曲阳县城市管理综合行政执法局作为涉企行政执法检查主体，依法对城市道路、供水、排水、供热、市容市貌、园林绿化等领域的企业进行监督检查。</w:t>
      </w:r>
    </w:p>
    <w:p w14:paraId="36076395">
      <w:pPr>
        <w:spacing w:line="560" w:lineRule="exact"/>
        <w:ind w:left="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三、检查事项及内容</w:t>
      </w:r>
    </w:p>
    <w:p w14:paraId="64B35110">
      <w:pPr>
        <w:spacing w:line="560" w:lineRule="exact"/>
        <w:ind w:left="0"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（一）城市道路</w:t>
      </w:r>
    </w:p>
    <w:p w14:paraId="5A2D1026">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检查事项</w:t>
      </w:r>
      <w:r>
        <w:rPr>
          <w:rFonts w:hint="eastAsia" w:ascii="仿宋" w:hAnsi="仿宋" w:eastAsia="仿宋" w:cs="仿宋"/>
          <w:color w:val="000000"/>
          <w:sz w:val="32"/>
          <w:szCs w:val="32"/>
          <w:shd w:val="clear" w:color="auto" w:fill="FFFFFF"/>
        </w:rPr>
        <w:t>：对占用、挖掘城市道路行为的检查。</w:t>
      </w:r>
    </w:p>
    <w:p w14:paraId="5D7F5FE1">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检查内容</w:t>
      </w:r>
      <w:r>
        <w:rPr>
          <w:rFonts w:hint="eastAsia" w:ascii="仿宋" w:hAnsi="仿宋" w:eastAsia="仿宋" w:cs="仿宋"/>
          <w:color w:val="000000"/>
          <w:sz w:val="32"/>
          <w:szCs w:val="32"/>
          <w:shd w:val="clear" w:color="auto" w:fill="FFFFFF"/>
        </w:rPr>
        <w:t>：是否未经批准擅自占用、挖掘城市道路；占用、挖掘城市道路是否按照批准的位置、面积、期限进行；挖掘城市道路后是否及时清理现场，恢复原状等。</w:t>
      </w:r>
    </w:p>
    <w:p w14:paraId="29B7A742">
      <w:pPr>
        <w:spacing w:line="560" w:lineRule="exact"/>
        <w:ind w:left="0"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（二）供水</w:t>
      </w:r>
    </w:p>
    <w:p w14:paraId="2C24B110">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检查事项</w:t>
      </w:r>
      <w:r>
        <w:rPr>
          <w:rFonts w:hint="eastAsia" w:ascii="仿宋" w:hAnsi="仿宋" w:eastAsia="仿宋" w:cs="仿宋"/>
          <w:color w:val="000000"/>
          <w:sz w:val="32"/>
          <w:szCs w:val="32"/>
          <w:shd w:val="clear" w:color="auto" w:fill="FFFFFF"/>
        </w:rPr>
        <w:t>：对供水企业的检查。</w:t>
      </w:r>
    </w:p>
    <w:p w14:paraId="1F9D3B4F">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检查内容</w:t>
      </w:r>
      <w:r>
        <w:rPr>
          <w:rFonts w:hint="eastAsia" w:ascii="仿宋" w:hAnsi="仿宋" w:eastAsia="仿宋" w:cs="仿宋"/>
          <w:color w:val="000000"/>
          <w:sz w:val="32"/>
          <w:szCs w:val="32"/>
          <w:shd w:val="clear" w:color="auto" w:fill="FFFFFF"/>
        </w:rPr>
        <w:t>：供水水质是否符合国家规定的标准；供水设施是否正常运行、维护和管理；是否存在违规收费行为；是否制定应急预案并定期演练等。</w:t>
      </w:r>
    </w:p>
    <w:p w14:paraId="5354FB92">
      <w:pPr>
        <w:spacing w:line="560" w:lineRule="exact"/>
        <w:ind w:left="0"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（三）排水</w:t>
      </w:r>
    </w:p>
    <w:p w14:paraId="2F703C70">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检查事项</w:t>
      </w:r>
      <w:r>
        <w:rPr>
          <w:rFonts w:hint="eastAsia" w:ascii="仿宋" w:hAnsi="仿宋" w:eastAsia="仿宋" w:cs="仿宋"/>
          <w:color w:val="000000"/>
          <w:sz w:val="32"/>
          <w:szCs w:val="32"/>
          <w:shd w:val="clear" w:color="auto" w:fill="FFFFFF"/>
        </w:rPr>
        <w:t>：对排水企业及排水户的检查。</w:t>
      </w:r>
    </w:p>
    <w:p w14:paraId="29538682">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检查内容</w:t>
      </w:r>
      <w:r>
        <w:rPr>
          <w:rFonts w:hint="eastAsia" w:ascii="仿宋" w:hAnsi="仿宋" w:eastAsia="仿宋" w:cs="仿宋"/>
          <w:color w:val="000000"/>
          <w:sz w:val="32"/>
          <w:szCs w:val="32"/>
          <w:shd w:val="clear" w:color="auto" w:fill="FFFFFF"/>
        </w:rPr>
        <w:t>：排水企业是否按照规定处理污水，达标排放；排水户是否按照排水许可证的要求排放污水；是否存在私搭乱接、擅自排放污水等违法行为。</w:t>
      </w:r>
    </w:p>
    <w:p w14:paraId="0C70788B">
      <w:pPr>
        <w:spacing w:line="560" w:lineRule="exact"/>
        <w:ind w:left="0"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（四）供热</w:t>
      </w:r>
    </w:p>
    <w:p w14:paraId="2B862644">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检查事项</w:t>
      </w:r>
      <w:r>
        <w:rPr>
          <w:rFonts w:hint="eastAsia" w:ascii="仿宋" w:hAnsi="仿宋" w:eastAsia="仿宋" w:cs="仿宋"/>
          <w:color w:val="000000"/>
          <w:sz w:val="32"/>
          <w:szCs w:val="32"/>
          <w:shd w:val="clear" w:color="auto" w:fill="FFFFFF"/>
        </w:rPr>
        <w:t>：对供热企业的检查。</w:t>
      </w:r>
    </w:p>
    <w:p w14:paraId="0115FA47">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检查内容</w:t>
      </w:r>
      <w:r>
        <w:rPr>
          <w:rFonts w:hint="eastAsia" w:ascii="仿宋" w:hAnsi="仿宋" w:eastAsia="仿宋" w:cs="仿宋"/>
          <w:color w:val="000000"/>
          <w:sz w:val="32"/>
          <w:szCs w:val="32"/>
          <w:shd w:val="clear" w:color="auto" w:fill="FFFFFF"/>
        </w:rPr>
        <w:t>：供热质量是否符合规定标准；供热设施是否安全运行、维护和管理；是否按照规定收取热费；是否及时处理用户投诉等。</w:t>
      </w:r>
    </w:p>
    <w:p w14:paraId="714EB853">
      <w:pPr>
        <w:spacing w:line="560" w:lineRule="exact"/>
        <w:ind w:left="0"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（五）市容市貌</w:t>
      </w:r>
    </w:p>
    <w:p w14:paraId="47192CF9">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检查事项</w:t>
      </w:r>
      <w:r>
        <w:rPr>
          <w:rFonts w:hint="eastAsia" w:ascii="仿宋" w:hAnsi="仿宋" w:eastAsia="仿宋" w:cs="仿宋"/>
          <w:color w:val="000000"/>
          <w:sz w:val="32"/>
          <w:szCs w:val="32"/>
          <w:shd w:val="clear" w:color="auto" w:fill="FFFFFF"/>
        </w:rPr>
        <w:t>：对户外广告、门店招牌设置及占道经营等行为的检查。</w:t>
      </w:r>
    </w:p>
    <w:p w14:paraId="45353F98">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检查内容</w:t>
      </w:r>
      <w:r>
        <w:rPr>
          <w:rFonts w:hint="eastAsia" w:ascii="仿宋" w:hAnsi="仿宋" w:eastAsia="仿宋" w:cs="仿宋"/>
          <w:color w:val="000000"/>
          <w:sz w:val="32"/>
          <w:szCs w:val="32"/>
          <w:shd w:val="clear" w:color="auto" w:fill="FFFFFF"/>
        </w:rPr>
        <w:t>：户外广告、门店招牌设置是否符合相关规划和技术规范；是否存在未经批准擅自设置或违规设置的情况；是否存在占道经营、店外经营等影响市容市貌的行为。</w:t>
      </w:r>
    </w:p>
    <w:p w14:paraId="19A390FF">
      <w:pPr>
        <w:spacing w:line="560" w:lineRule="exact"/>
        <w:ind w:left="0" w:firstLine="640" w:firstLineChars="200"/>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（六）园林绿化</w:t>
      </w:r>
    </w:p>
    <w:p w14:paraId="4C6F3B9B">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检查事项</w:t>
      </w:r>
      <w:r>
        <w:rPr>
          <w:rFonts w:hint="eastAsia" w:ascii="仿宋" w:hAnsi="仿宋" w:eastAsia="仿宋" w:cs="仿宋"/>
          <w:color w:val="000000"/>
          <w:sz w:val="32"/>
          <w:szCs w:val="32"/>
          <w:shd w:val="clear" w:color="auto" w:fill="FFFFFF"/>
        </w:rPr>
        <w:t>：对园林绿化企业及占用、破坏城市绿化行为的检查。</w:t>
      </w:r>
    </w:p>
    <w:p w14:paraId="426AFCF3">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检查内容</w:t>
      </w:r>
      <w:r>
        <w:rPr>
          <w:rFonts w:hint="eastAsia" w:ascii="仿宋" w:hAnsi="仿宋" w:eastAsia="仿宋" w:cs="仿宋"/>
          <w:color w:val="000000"/>
          <w:sz w:val="32"/>
          <w:szCs w:val="32"/>
          <w:shd w:val="clear" w:color="auto" w:fill="FFFFFF"/>
        </w:rPr>
        <w:t>：园林绿化企业在绿化工程施工、养护等过程中是否符合相关标准和规范；是否存在未经批准擅自占用、砍伐、移植城市树木，破坏城市绿化用地等违法行为。</w:t>
      </w:r>
    </w:p>
    <w:p w14:paraId="0BEF1A0C">
      <w:pPr>
        <w:spacing w:line="560" w:lineRule="exact"/>
        <w:ind w:left="0" w:firstLine="640" w:firstLineChars="20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四、检查方式</w:t>
      </w:r>
    </w:p>
    <w:p w14:paraId="709742F1">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日常巡查</w:t>
      </w:r>
      <w:r>
        <w:rPr>
          <w:rFonts w:hint="eastAsia" w:ascii="仿宋" w:hAnsi="仿宋" w:eastAsia="仿宋" w:cs="仿宋"/>
          <w:color w:val="000000"/>
          <w:sz w:val="32"/>
          <w:szCs w:val="32"/>
          <w:shd w:val="clear" w:color="auto" w:fill="FFFFFF"/>
        </w:rPr>
        <w:t>：各执法中队按照职责分工，对管辖区域内的企业进行日常巡查，及时发现和处理违法行为。</w:t>
      </w:r>
    </w:p>
    <w:p w14:paraId="2A9E339F">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专项检查</w:t>
      </w:r>
      <w:r>
        <w:rPr>
          <w:rFonts w:hint="eastAsia" w:ascii="仿宋" w:hAnsi="仿宋" w:eastAsia="仿宋" w:cs="仿宋"/>
          <w:color w:val="000000"/>
          <w:sz w:val="32"/>
          <w:szCs w:val="32"/>
          <w:shd w:val="clear" w:color="auto" w:fill="FFFFFF"/>
        </w:rPr>
        <w:t>：针对特定领域、特定问题或重要时段，组织开展专项执法检查，集中整治突出问题。</w:t>
      </w:r>
    </w:p>
    <w:p w14:paraId="0D42DDB3">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“双随机、一公开” 检查</w:t>
      </w:r>
      <w:r>
        <w:rPr>
          <w:rFonts w:hint="eastAsia" w:ascii="仿宋" w:hAnsi="仿宋" w:eastAsia="仿宋" w:cs="仿宋"/>
          <w:color w:val="000000"/>
          <w:sz w:val="32"/>
          <w:szCs w:val="32"/>
          <w:shd w:val="clear" w:color="auto" w:fill="FFFFFF"/>
        </w:rPr>
        <w:t>：按照 “双随机、一公开” 监管要求，随机抽取检查对象，随机选派执法检查人员，及时公开检查结果。</w:t>
      </w:r>
    </w:p>
    <w:p w14:paraId="19FECA03">
      <w:pPr>
        <w:spacing w:line="560" w:lineRule="exact"/>
        <w:ind w:left="0" w:firstLine="640" w:firstLineChars="200"/>
        <w:rPr>
          <w:rFonts w:hint="eastAsia" w:ascii="黑体" w:hAnsi="黑体" w:eastAsia="黑体" w:cs="黑体"/>
          <w:color w:val="000000"/>
          <w:sz w:val="32"/>
          <w:szCs w:val="32"/>
          <w:shd w:val="clear" w:color="auto" w:fill="FFFFFF"/>
        </w:rPr>
      </w:pPr>
      <w:r>
        <w:rPr>
          <w:rFonts w:ascii="黑体" w:hAnsi="黑体" w:eastAsia="黑体" w:cs="黑体"/>
          <w:color w:val="000000"/>
          <w:sz w:val="32"/>
          <w:szCs w:val="32"/>
          <w:shd w:val="clear" w:color="auto" w:fill="FFFFFF"/>
        </w:rPr>
        <w:t>五</w:t>
      </w:r>
      <w:r>
        <w:rPr>
          <w:rFonts w:hint="eastAsia" w:ascii="黑体" w:hAnsi="黑体" w:eastAsia="黑体" w:cs="黑体"/>
          <w:color w:val="000000"/>
          <w:sz w:val="32"/>
          <w:szCs w:val="32"/>
          <w:shd w:val="clear" w:color="auto" w:fill="FFFFFF"/>
        </w:rPr>
        <w:t>、工作要求</w:t>
      </w:r>
    </w:p>
    <w:p w14:paraId="7422B47C">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严格执法程序</w:t>
      </w:r>
      <w:r>
        <w:rPr>
          <w:rFonts w:hint="eastAsia" w:ascii="仿宋" w:hAnsi="仿宋" w:eastAsia="仿宋" w:cs="仿宋"/>
          <w:color w:val="000000"/>
          <w:sz w:val="32"/>
          <w:szCs w:val="32"/>
          <w:shd w:val="clear" w:color="auto" w:fill="FFFFFF"/>
        </w:rPr>
        <w:t>：执法人员在实施行政执法检查时，要严格遵守法律法规规定的程序，主动出示行政执法证件，说明检查依据和目的，规范制作检查笔录，确保执法行为合法、公正、规范。</w:t>
      </w:r>
    </w:p>
    <w:p w14:paraId="7C1CC8CC">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强化服务意识</w:t>
      </w:r>
      <w:r>
        <w:rPr>
          <w:rFonts w:hint="eastAsia" w:ascii="仿宋" w:hAnsi="仿宋" w:eastAsia="仿宋" w:cs="仿宋"/>
          <w:color w:val="000000"/>
          <w:sz w:val="32"/>
          <w:szCs w:val="32"/>
          <w:shd w:val="clear" w:color="auto" w:fill="FFFFFF"/>
        </w:rPr>
        <w:t>：在执法检查过程中，要注重与企业的沟通交流，积极宣传相关法律法规和政策，听取企业的意见和建议，帮助企业解决实际问题，做到执法与服务相结合。</w:t>
      </w:r>
    </w:p>
    <w:p w14:paraId="37BED7E8">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加强协调配合</w:t>
      </w:r>
      <w:r>
        <w:rPr>
          <w:rFonts w:hint="eastAsia" w:ascii="仿宋" w:hAnsi="仿宋" w:eastAsia="仿宋" w:cs="仿宋"/>
          <w:color w:val="000000"/>
          <w:sz w:val="32"/>
          <w:szCs w:val="32"/>
          <w:shd w:val="clear" w:color="auto" w:fill="FFFFFF"/>
        </w:rPr>
        <w:t>：各执法中队要密切配合，形成执法合力。同时，加强与其他相关部门的沟通协调，建立健全信息共享、联合执法等工作机制，共同做好涉企行政执法检查工作。</w:t>
      </w:r>
    </w:p>
    <w:p w14:paraId="6B060414">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严格责任追究</w:t>
      </w:r>
      <w:r>
        <w:rPr>
          <w:rFonts w:hint="eastAsia" w:ascii="仿宋" w:hAnsi="仿宋" w:eastAsia="仿宋" w:cs="仿宋"/>
          <w:color w:val="000000"/>
          <w:sz w:val="32"/>
          <w:szCs w:val="32"/>
          <w:shd w:val="clear" w:color="auto" w:fill="FFFFFF"/>
        </w:rPr>
        <w:t>：对在行政执法检查中存在滥用职权、玩忽职守、徇私舞弊等违法行为的执法人员，要依法依规严肃追究责任。对检查发现的企业违法行为，要依法予以查处，确保执法检查工作取得实效。</w:t>
      </w:r>
    </w:p>
    <w:p w14:paraId="75EBE650">
      <w:pPr>
        <w:spacing w:line="560" w:lineRule="exact"/>
        <w:ind w:left="0" w:firstLine="640" w:firstLineChars="200"/>
        <w:rPr>
          <w:rFonts w:hint="eastAsia" w:ascii="仿宋" w:hAnsi="仿宋" w:eastAsia="仿宋" w:cs="仿宋"/>
          <w:color w:val="000000"/>
          <w:sz w:val="32"/>
          <w:szCs w:val="32"/>
          <w:shd w:val="clear" w:color="auto" w:fill="FFFFFF"/>
        </w:rPr>
      </w:pPr>
      <w:r>
        <w:rPr>
          <w:rFonts w:hint="eastAsia" w:ascii="仿宋" w:hAnsi="仿宋" w:eastAsia="仿宋" w:cs="仿宋"/>
          <w:bCs/>
          <w:color w:val="000000"/>
          <w:sz w:val="32"/>
          <w:szCs w:val="32"/>
          <w:shd w:val="clear" w:color="auto" w:fill="FFFFFF"/>
        </w:rPr>
        <w:t>及时公开信息</w:t>
      </w:r>
      <w:r>
        <w:rPr>
          <w:rFonts w:hint="eastAsia" w:ascii="仿宋" w:hAnsi="仿宋" w:eastAsia="仿宋" w:cs="仿宋"/>
          <w:color w:val="000000"/>
          <w:sz w:val="32"/>
          <w:szCs w:val="32"/>
          <w:shd w:val="clear" w:color="auto" w:fill="FFFFFF"/>
        </w:rPr>
        <w:t>：按照 “谁检查、谁录入、谁公开” 的原则，及时将行政执法检查结果在政府网站等平台向社会公开，接受社会监督。</w:t>
      </w:r>
    </w:p>
    <w:p w14:paraId="63F3F1B1">
      <w:pPr>
        <w:spacing w:line="560" w:lineRule="exact"/>
        <w:ind w:left="0" w:firstLine="640" w:firstLineChars="200"/>
        <w:jc w:val="right"/>
        <w:rPr>
          <w:rFonts w:ascii="仿宋" w:hAnsi="仿宋" w:eastAsia="仿宋" w:cs="仿宋"/>
          <w:color w:val="000000"/>
          <w:sz w:val="32"/>
          <w:szCs w:val="32"/>
          <w:shd w:val="clear" w:color="auto" w:fill="FFFFFF"/>
        </w:rPr>
      </w:pPr>
    </w:p>
    <w:p w14:paraId="4D17E209">
      <w:pPr>
        <w:spacing w:line="560" w:lineRule="exact"/>
        <w:ind w:left="0" w:firstLine="640" w:firstLineChars="200"/>
        <w:jc w:val="right"/>
        <w:rPr>
          <w:rFonts w:ascii="仿宋" w:hAnsi="仿宋" w:eastAsia="仿宋" w:cs="仿宋"/>
          <w:color w:val="000000"/>
          <w:sz w:val="32"/>
          <w:szCs w:val="32"/>
          <w:shd w:val="clear" w:color="auto" w:fill="FFFFFF"/>
        </w:rPr>
      </w:pPr>
      <w:bookmarkStart w:id="0" w:name="_GoBack"/>
      <w:bookmarkEnd w:id="0"/>
    </w:p>
    <w:p w14:paraId="3E5FC07A">
      <w:pPr>
        <w:spacing w:line="560" w:lineRule="exact"/>
        <w:ind w:left="0" w:firstLine="640" w:firstLineChars="200"/>
        <w:jc w:val="right"/>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曲阳县城市管理综合行政执法局</w:t>
      </w:r>
    </w:p>
    <w:p w14:paraId="14DE35FF">
      <w:pPr>
        <w:spacing w:line="560" w:lineRule="exact"/>
        <w:ind w:left="0" w:firstLine="640" w:firstLineChars="200"/>
        <w:jc w:val="right"/>
        <w:rPr>
          <w:rFonts w:hint="eastAsia" w:ascii="仿宋" w:hAnsi="仿宋" w:eastAsia="仿宋" w:cs="仿宋"/>
          <w:color w:val="000000"/>
          <w:sz w:val="32"/>
          <w:szCs w:val="32"/>
          <w:shd w:val="clear" w:color="auto" w:fill="FFFFFF"/>
        </w:rPr>
      </w:pPr>
      <w:r>
        <w:rPr>
          <w:rFonts w:ascii="仿宋" w:hAnsi="仿宋" w:eastAsia="仿宋" w:cs="仿宋"/>
          <w:color w:val="000000"/>
          <w:sz w:val="32"/>
          <w:szCs w:val="32"/>
          <w:shd w:val="clear" w:color="auto" w:fill="FFFFFF"/>
        </w:rPr>
        <w:t>2025年4月28日</w:t>
      </w:r>
    </w:p>
    <w:sectPr>
      <w:footerReference r:id="rId7" w:type="first"/>
      <w:footerReference r:id="rId5" w:type="default"/>
      <w:footerReference r:id="rId6" w:type="even"/>
      <w:pgSz w:w="11906" w:h="16838"/>
      <w:pgMar w:top="1440" w:right="1440" w:bottom="1440" w:left="1440" w:header="708" w:footer="708"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8B94A">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110DF62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58A3">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133F7D2E">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98E4">
    <w:pPr>
      <w:pStyle w:val="5"/>
      <w:framePr w:wrap="around" w:vAnchor="text" w:hAnchor="margin" w:xAlign="center" w:y="1"/>
      <w:pBdr>
        <w:top w:val="none" w:color="auto" w:sz="0" w:space="0"/>
        <w:left w:val="none" w:color="auto" w:sz="0" w:space="0"/>
        <w:bottom w:val="none" w:color="auto" w:sz="0" w:space="0"/>
        <w:right w:val="none" w:color="auto" w:sz="0" w:space="0"/>
      </w:pBdr>
    </w:pPr>
    <w:r>
      <w:rPr>
        <w:rStyle w:val="11"/>
      </w:rPr>
      <w:fldChar w:fldCharType="begin"/>
    </w:r>
    <w:r>
      <w:rPr>
        <w:rStyle w:val="11"/>
      </w:rPr>
      <w:instrText xml:space="preserve">Page</w:instrText>
    </w:r>
    <w:r>
      <w:rPr>
        <w:rStyle w:val="11"/>
      </w:rPr>
      <w:fldChar w:fldCharType="separate"/>
    </w:r>
    <w:r>
      <w:rPr>
        <w:rStyle w:val="11"/>
      </w:rPr>
      <w:t>1</w:t>
    </w:r>
    <w:r>
      <w:rPr>
        <w:rStyle w:val="11"/>
      </w:rPr>
      <w:fldChar w:fldCharType="end"/>
    </w:r>
  </w:p>
  <w:p w14:paraId="00A5550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useFELayout/>
    <w:compatSetting w:name="compatibilityMode" w:uri="http://schemas.microsoft.com/office/word" w:val="15"/>
  </w:compat>
  <w:rsids>
    <w:rsidRoot w:val="00000000"/>
    <w:rsid w:val="3FCC29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uto"/>
      <w:jc w:val="both"/>
    </w:pPr>
    <w:rPr>
      <w:rFonts w:ascii="Times New Roman" w:hAnsi="Times New Roman" w:eastAsia="宋体" w:cs="Arial"/>
      <w:kern w:val="2"/>
      <w:sz w:val="21"/>
      <w:szCs w:val="21"/>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10">
    <w:name w:val="Default Paragraph Font"/>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7"/>
      </w:tabs>
      <w:snapToGrid w:val="0"/>
      <w:jc w:val="left"/>
    </w:pPr>
    <w:rPr>
      <w:sz w:val="18"/>
      <w:szCs w:val="18"/>
    </w:rPr>
  </w:style>
  <w:style w:type="paragraph" w:styleId="6">
    <w:name w:val="header"/>
    <w:basedOn w:val="1"/>
    <w:uiPriority w:val="0"/>
    <w:pPr>
      <w:pBdr>
        <w:bottom w:val="single" w:color="auto" w:sz="6" w:space="1"/>
      </w:pBdr>
      <w:tabs>
        <w:tab w:val="center" w:pos="4153"/>
        <w:tab w:val="right" w:pos="8307"/>
      </w:tabs>
      <w:snapToGrid w:val="0"/>
      <w:jc w:val="center"/>
    </w:pPr>
    <w:rPr>
      <w:sz w:val="18"/>
      <w:szCs w:val="18"/>
    </w:rPr>
  </w:style>
  <w:style w:type="paragraph" w:styleId="7">
    <w:name w:val="footnote text"/>
    <w:uiPriority w:val="0"/>
    <w:pPr>
      <w:spacing w:after="0" w:line="240" w:lineRule="auto"/>
    </w:pPr>
    <w:rPr>
      <w:rFonts w:ascii="Times New Roman" w:hAnsi="Times New Roman" w:eastAsia="宋体" w:cs="Arial"/>
      <w:sz w:val="20"/>
      <w:szCs w:val="20"/>
      <w:lang w:val="en-US" w:eastAsia="zh-CN" w:bidi="ar-SA"/>
    </w:rPr>
  </w:style>
  <w:style w:type="paragraph" w:styleId="8">
    <w:name w:val="Title"/>
    <w:uiPriority w:val="0"/>
    <w:pPr>
      <w:spacing w:before="480" w:after="480" w:line="288" w:lineRule="auto"/>
      <w:ind w:left="0"/>
    </w:pPr>
    <w:rPr>
      <w:rFonts w:ascii="Arial" w:hAnsi="Arial" w:eastAsia="等线" w:cs="Arial"/>
      <w:b/>
      <w:bCs/>
      <w:sz w:val="52"/>
      <w:szCs w:val="52"/>
      <w:lang w:val="en-US" w:eastAsia="zh-CN" w:bidi="ar-SA"/>
    </w:rPr>
  </w:style>
  <w:style w:type="character" w:styleId="11">
    <w:name w:val="page number"/>
    <w:basedOn w:val="10"/>
    <w:uiPriority w:val="0"/>
  </w:style>
  <w:style w:type="character" w:styleId="12">
    <w:name w:val="Hyperlink"/>
    <w:uiPriority w:val="0"/>
    <w:rPr>
      <w:color w:val="0563C1"/>
      <w:u w:val="single"/>
    </w:rPr>
  </w:style>
  <w:style w:type="character" w:styleId="13">
    <w:name w:val="footnote reference"/>
    <w:qFormat/>
    <w:uiPriority w:val="0"/>
    <w:rPr>
      <w:vertAlign w:val="superscript"/>
    </w:rPr>
  </w:style>
  <w:style w:type="paragraph" w:customStyle="1" w:styleId="14">
    <w:name w:val="Heading 1"/>
    <w:uiPriority w:val="0"/>
    <w:pPr>
      <w:spacing w:before="380" w:after="140" w:line="288" w:lineRule="auto"/>
      <w:ind w:left="0"/>
      <w:jc w:val="left"/>
      <w:outlineLvl w:val="0"/>
    </w:pPr>
    <w:rPr>
      <w:rFonts w:ascii="Arial" w:hAnsi="Arial" w:eastAsia="等线" w:cs="Arial"/>
      <w:b/>
      <w:bCs/>
      <w:sz w:val="36"/>
      <w:szCs w:val="36"/>
      <w:lang w:val="en-US" w:eastAsia="zh-CN" w:bidi="ar-SA"/>
    </w:rPr>
  </w:style>
  <w:style w:type="paragraph" w:customStyle="1" w:styleId="15">
    <w:name w:val="Heading 2"/>
    <w:uiPriority w:val="0"/>
    <w:pPr>
      <w:spacing w:before="320" w:after="120" w:line="288" w:lineRule="auto"/>
      <w:ind w:left="0"/>
      <w:jc w:val="left"/>
      <w:outlineLvl w:val="1"/>
    </w:pPr>
    <w:rPr>
      <w:rFonts w:ascii="Arial" w:hAnsi="Arial" w:eastAsia="等线" w:cs="Arial"/>
      <w:b/>
      <w:bCs/>
      <w:sz w:val="32"/>
      <w:szCs w:val="32"/>
      <w:lang w:val="en-US" w:eastAsia="zh-CN" w:bidi="ar-SA"/>
    </w:rPr>
  </w:style>
  <w:style w:type="paragraph" w:customStyle="1" w:styleId="16">
    <w:name w:val="Heading 3"/>
    <w:uiPriority w:val="0"/>
    <w:pPr>
      <w:spacing w:before="300" w:after="120" w:line="288" w:lineRule="auto"/>
      <w:ind w:left="0"/>
      <w:jc w:val="left"/>
      <w:outlineLvl w:val="2"/>
    </w:pPr>
    <w:rPr>
      <w:rFonts w:ascii="Arial" w:hAnsi="Arial" w:eastAsia="等线" w:cs="Arial"/>
      <w:b/>
      <w:bCs/>
      <w:sz w:val="30"/>
      <w:szCs w:val="30"/>
      <w:lang w:val="en-US" w:eastAsia="zh-CN" w:bidi="ar-SA"/>
    </w:rPr>
  </w:style>
  <w:style w:type="paragraph" w:customStyle="1" w:styleId="17">
    <w:name w:val="Heading 4"/>
    <w:uiPriority w:val="0"/>
    <w:pPr>
      <w:spacing w:before="260" w:after="120" w:line="288" w:lineRule="auto"/>
      <w:ind w:left="0"/>
      <w:jc w:val="left"/>
      <w:outlineLvl w:val="3"/>
    </w:pPr>
    <w:rPr>
      <w:rFonts w:ascii="Arial" w:hAnsi="Arial" w:eastAsia="等线" w:cs="Arial"/>
      <w:b/>
      <w:bCs/>
      <w:sz w:val="28"/>
      <w:szCs w:val="28"/>
      <w:lang w:val="en-US" w:eastAsia="zh-CN" w:bidi="ar-SA"/>
    </w:rPr>
  </w:style>
  <w:style w:type="paragraph" w:customStyle="1" w:styleId="18">
    <w:name w:val="Heading 5"/>
    <w:uiPriority w:val="0"/>
    <w:pPr>
      <w:spacing w:before="240" w:after="120" w:line="288" w:lineRule="auto"/>
      <w:ind w:left="0"/>
      <w:jc w:val="left"/>
      <w:outlineLvl w:val="4"/>
    </w:pPr>
    <w:rPr>
      <w:rFonts w:ascii="Arial" w:hAnsi="Arial" w:eastAsia="等线" w:cs="Arial"/>
      <w:b/>
      <w:bCs/>
      <w:sz w:val="24"/>
      <w:szCs w:val="24"/>
      <w:lang w:val="en-US" w:eastAsia="zh-CN" w:bidi="ar-SA"/>
    </w:rPr>
  </w:style>
  <w:style w:type="paragraph" w:customStyle="1" w:styleId="19">
    <w:name w:val="Heading 6"/>
    <w:uiPriority w:val="0"/>
    <w:pPr>
      <w:spacing w:before="240" w:after="120" w:line="288" w:lineRule="auto"/>
      <w:ind w:left="0"/>
      <w:jc w:val="left"/>
      <w:outlineLvl w:val="5"/>
    </w:pPr>
    <w:rPr>
      <w:rFonts w:ascii="Arial" w:hAnsi="Arial" w:eastAsia="等线" w:cs="Arial"/>
      <w:b/>
      <w:bCs/>
      <w:sz w:val="24"/>
      <w:szCs w:val="24"/>
      <w:lang w:val="en-US" w:eastAsia="zh-CN" w:bidi="ar-SA"/>
    </w:rPr>
  </w:style>
  <w:style w:type="paragraph" w:customStyle="1" w:styleId="20">
    <w:name w:val="Strong"/>
    <w:uiPriority w:val="0"/>
    <w:rPr>
      <w:rFonts w:ascii="Times New Roman" w:hAnsi="Times New Roman" w:eastAsia="宋体" w:cs="Arial"/>
      <w:b/>
      <w:bCs/>
      <w:lang w:val="en-US" w:eastAsia="zh-CN" w:bidi="ar-SA"/>
    </w:rPr>
  </w:style>
  <w:style w:type="paragraph" w:styleId="21">
    <w:name w:val="List Paragraph"/>
    <w:uiPriority w:val="0"/>
    <w:rPr>
      <w:rFonts w:ascii="Times New Roman" w:hAnsi="Times New Roman" w:eastAsia="宋体" w:cs="Arial"/>
      <w:lang w:val="en-US" w:eastAsia="zh-CN" w:bidi="ar-SA"/>
    </w:rPr>
  </w:style>
  <w:style w:type="paragraph" w:customStyle="1" w:styleId="22">
    <w:name w:val="Style"/>
    <w:uiPriority w:val="0"/>
    <w:pPr>
      <w:spacing w:before="120" w:after="120" w:line="288" w:lineRule="auto"/>
      <w:ind w:left="0"/>
      <w:jc w:val="left"/>
    </w:pPr>
    <w:rPr>
      <w:rFonts w:ascii="Arial" w:hAnsi="Arial" w:eastAsia="等线" w:cs="Arial"/>
      <w:sz w:val="22"/>
      <w:szCs w:val="22"/>
      <w:lang w:val="en-US" w:eastAsia="zh-CN" w:bidi="ar-SA"/>
    </w:rPr>
  </w:style>
  <w:style w:type="paragraph" w:customStyle="1" w:styleId="23">
    <w:name w:val="Style1"/>
    <w:uiPriority w:val="0"/>
    <w:pPr>
      <w:spacing w:before="120" w:after="120" w:line="288" w:lineRule="auto"/>
      <w:ind w:left="0"/>
      <w:jc w:val="left"/>
    </w:pPr>
    <w:rPr>
      <w:rFonts w:ascii="Arial" w:hAnsi="Arial" w:eastAsia="等线" w:cs="Arial"/>
      <w:color w:val="8F959E"/>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8B0741B-CB68-4DAC-89E8-5EE2D7611782}">
  <ds:schemaRefs/>
</ds:datastoreItem>
</file>

<file path=docProps/app.xml><?xml version="1.0" encoding="utf-8"?>
<Properties xmlns="http://schemas.openxmlformats.org/officeDocument/2006/extended-properties" xmlns:vt="http://schemas.openxmlformats.org/officeDocument/2006/docPropsVTypes">
  <Template>Normal.eit</Template>
  <Pages>4</Pages>
  <Words>1507</Words>
  <Characters>1518</Characters>
  <Lines>0</Lines>
  <Paragraphs>41</Paragraphs>
  <TotalTime>5</TotalTime>
  <ScaleCrop>false</ScaleCrop>
  <LinksUpToDate>false</LinksUpToDate>
  <CharactersWithSpaces>1525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2025-04-28T02:01:00Z</dcterms:created>
  <dc:creator>Un-named</dc:creator>
  <cp:lastModifiedBy>♤L♡Y◇H♧</cp:lastModifiedBy>
  <dcterms:modified xsi:type="dcterms:W3CDTF">2025-11-05T02:19:55Z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eyJoZGlkIjoiZmZiOTg0YjE5YjY4MGZkNzU1ZDY5ZDEzYTA3MDMzOWYiLCJ1c2VySWQiOiI4NDM0MTI1NTYifQ==</vt:lpwstr>
  </property>
  <property fmtid="{D5CDD505-2E9C-101B-9397-08002B2CF9AE}" pid="3" name="KSOProductBuildVer">
    <vt:lpwstr>2052-12.1.0.23542</vt:lpwstr>
  </property>
  <property fmtid="{D5CDD505-2E9C-101B-9397-08002B2CF9AE}" pid="4" name="ICV">
    <vt:lpwstr>A71F6839EE9844E2ACCF7CF7144A0A95_12</vt:lpwstr>
  </property>
</Properties>
</file>